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Criminal Law (Unlawful Consorting and Prohibited Insignia) Act 2021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(Unlawful Consorting and Prohibited Insignia) Act 2021</w:t>
            </w:r>
          </w:p>
        </w:tc>
        <w:tc>
          <w:p>
            <w:pPr>
              <w:pStyle w:val="Table01Row"/>
            </w:pPr>
            <w:r>
              <w:t>2021/025</w:t>
            </w:r>
          </w:p>
        </w:tc>
        <w:tc>
          <w:p>
            <w:pPr>
              <w:pStyle w:val="Table01Row"/>
            </w:pPr>
            <w:r>
              <w:t>13 Dec 2021</w:t>
            </w:r>
          </w:p>
        </w:tc>
        <w:tc>
          <w:p>
            <w:pPr>
              <w:pStyle w:val="Table01Row"/>
            </w:pPr>
            <w:r>
              <w:rPr/>
              <w:t xml:space="preserve">Pt. 1: 13 Dec 2021 (see s. 2(a));</w:t>
            </w:r>
          </w:p>
          <w:p>
            <w:pPr>
              <w:pStyle w:val="Table01Row"/>
            </w:pPr>
            <w:r>
              <w:rPr/>
              <w:t xml:space="preserve">Act other than Pt. 1 &amp; s. 67: 24 Dec 2021 (see s. 2(b) and SL 2021/219 cl. 2);</w:t>
            </w:r>
          </w:p>
          <w:p>
            <w:pPr>
              <w:pStyle w:val="Table01Row"/>
            </w:pPr>
            <w:r>
              <w:rPr/>
              <w:t xml:space="preserve">s. 67: 24 Dec 2024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16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Criminal Law (Unlawful Consorting and Prohibited Insignia) Act 2021</vt:lpwstr>
  </property>
  <property pid="3" name="IDAct" fmtid="{D5CDD505-2E9C-101B-9397-08002B2CF9AE}">
    <vt:lpwstr>147321</vt:lpwstr>
  </property>
  <property pid="4" name="ChangedDate" fmtid="{D5CDD505-2E9C-101B-9397-08002B2CF9AE}">
    <vt:lpwstr>20211222151709</vt:lpwstr>
  </property>
</Properties>
</file>