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Major Events Act 2023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Major Events Act 2023</w:t>
            </w:r>
          </w:p>
        </w:tc>
        <w:tc>
          <w:p>
            <w:pPr>
              <w:pStyle w:val="Table01Row"/>
            </w:pPr>
            <w:r>
              <w:t>2023/012</w:t>
            </w:r>
          </w:p>
        </w:tc>
        <w:tc>
          <w:p>
            <w:pPr>
              <w:pStyle w:val="Table01Row"/>
            </w:pPr>
            <w:r>
              <w:t>22 May 2023</w:t>
            </w:r>
          </w:p>
        </w:tc>
        <w:tc>
          <w:p>
            <w:pPr>
              <w:pStyle w:val="Table01Row"/>
            </w:pPr>
            <w:r>
              <w:rPr/>
              <w:t xml:space="preserve">Pt. 1: 22 May 2023 (see s. 2(a));</w:t>
            </w:r>
          </w:p>
          <w:p>
            <w:pPr>
              <w:pStyle w:val="Table01Row"/>
            </w:pPr>
            <w:r>
              <w:rPr/>
              <w:t xml:space="preserve">Act other than Pt. 1: 23 May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Major Events Act 2023</vt:lpwstr>
  </property>
  <property pid="3" name="IDAct" fmtid="{D5CDD505-2E9C-101B-9397-08002B2CF9AE}">
    <vt:lpwstr>147390</vt:lpwstr>
  </property>
  <property pid="4" name="ChangedDate" fmtid="{D5CDD505-2E9C-101B-9397-08002B2CF9AE}">
    <vt:lpwstr>20230615110819</vt:lpwstr>
  </property>
</Properties>
</file>