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Companies (Administration) Act 1982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(Administration) Act 1982</w:t>
            </w:r>
          </w:p>
        </w:tc>
        <w:tc>
          <w:p>
            <w:pPr>
              <w:pStyle w:val="Table01Row"/>
            </w:pPr>
            <w:r>
              <w:t>1982/009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and Securities Legislation (Miscellaneous Amendments) Act 1988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1988/048</w:t>
            </w:r>
          </w:p>
        </w:tc>
        <w:tc>
          <w:p>
            <w:pPr>
              <w:pStyle w:val="Table01Row"/>
            </w:pPr>
            <w:r>
              <w:t>1 Dec 1988</w:t>
            </w:r>
          </w:p>
        </w:tc>
        <w:tc>
          <w:p>
            <w:pPr>
              <w:pStyle w:val="Table01Row"/>
            </w:pPr>
            <w:r>
              <w:rPr/>
              <w:t xml:space="preserve">9 Dec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Dec 1988 p. 4817)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28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12 Oct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6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90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Companies (Administration) Act 1982</vt:lpwstr>
  </property>
  <property pid="3" name="IDAct" fmtid="{D5CDD505-2E9C-101B-9397-08002B2CF9AE}">
    <vt:lpwstr>162</vt:lpwstr>
  </property>
  <property pid="4" name="ChangedDate" fmtid="{D5CDD505-2E9C-101B-9397-08002B2CF9AE}">
    <vt:lpwstr>20210421010821</vt:lpwstr>
  </property>
</Properties>
</file>