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Constitution Act 1889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 1889</w:t>
            </w:r>
          </w:p>
        </w:tc>
        <w:tc>
          <w:p>
            <w:pPr>
              <w:pStyle w:val="Table01Row"/>
            </w:pPr>
            <w:r>
              <w:t>1889 (52 Vict. No. 23)</w:t>
            </w:r>
          </w:p>
        </w:tc>
        <w:tc>
          <w:p>
            <w:pPr>
              <w:pStyle w:val="Table01Row"/>
            </w:pPr>
            <w:r>
              <w:t>15 Aug 1890</w:t>
            </w:r>
          </w:p>
        </w:tc>
        <w:tc>
          <w:p>
            <w:pPr>
              <w:pStyle w:val="Table01Row"/>
            </w:pPr>
            <w:r>
              <w:rPr/>
              <w:t xml:space="preserve">Act other than Pt. III: 21 Oct 1890 (see s. 77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1890 p. 790‑1); </w:t>
            </w:r>
          </w:p>
          <w:p>
            <w:pPr>
              <w:pStyle w:val="Table01Row"/>
            </w:pPr>
            <w:r>
              <w:rPr/>
              <w:t xml:space="preserve">Pt. III: 18 Oct 1893 (see s. 42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1893 p. 727).</w:t>
            </w:r>
          </w:p>
          <w:p>
            <w:pPr>
              <w:pStyle w:val="Table01Row"/>
            </w:pPr>
            <w:r>
              <w:rPr/>
              <w:t xml:space="preserve">Reserved for Royal Assent: 29 Apr 1889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Constitution Act Amendment Act 1893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1893 (57 Vict. No. 14)</w:t>
            </w:r>
          </w:p>
        </w:tc>
        <w:tc>
          <w:p>
            <w:pPr>
              <w:pStyle w:val="Table01Row"/>
            </w:pPr>
            <w:r>
              <w:t>13 Oct 1893</w:t>
            </w:r>
          </w:p>
        </w:tc>
        <w:tc>
          <w:p>
            <w:pPr>
              <w:pStyle w:val="Table01Row"/>
            </w:pPr>
            <w:r>
              <w:rPr/>
              <w:t xml:space="preserve">18 Oct 1893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Constitution Act 1889 Amendment Act 1894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1894 (58 Vict. No. 15)</w:t>
            </w:r>
          </w:p>
        </w:tc>
        <w:tc>
          <w:p>
            <w:pPr>
              <w:pStyle w:val="Table01Row"/>
            </w:pPr>
            <w:r>
              <w:t>8 Nov 1894</w:t>
            </w:r>
          </w:p>
        </w:tc>
        <w:tc>
          <w:p>
            <w:pPr>
              <w:pStyle w:val="Table01Row"/>
            </w:pPr>
            <w:r>
              <w:rPr/>
              <w:t xml:space="preserve">8 Nov 1894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1896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1896 (60 Vict. No. 18)</w:t>
            </w:r>
          </w:p>
        </w:tc>
        <w:tc>
          <w:p>
            <w:pPr>
              <w:pStyle w:val="Table01Row"/>
            </w:pPr>
            <w:r>
              <w:t>8 Oct 1896</w:t>
            </w:r>
          </w:p>
        </w:tc>
        <w:tc>
          <w:p>
            <w:pPr>
              <w:pStyle w:val="Table01Row"/>
            </w:pPr>
            <w:r>
              <w:rPr/>
              <w:t xml:space="preserve">12 Apr 1897 (see </w:t>
            </w:r>
            <w:r>
              <w:rPr>
                <w:i/>
              </w:rPr>
              <w:t xml:space="preserve">Gazette</w:t>
            </w:r>
            <w:r>
              <w:rPr/>
              <w:t xml:space="preserve"> 12 Apr 1897 p. 683)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1899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1899 (63 Vict. No. 19)</w:t>
            </w:r>
          </w:p>
        </w:tc>
        <w:tc>
          <w:p>
            <w:pPr>
              <w:pStyle w:val="Table01Row"/>
            </w:pPr>
            <w:r>
              <w:t>18 May 1900</w:t>
            </w:r>
          </w:p>
        </w:tc>
        <w:tc>
          <w:p>
            <w:pPr>
              <w:pStyle w:val="Table01Row"/>
            </w:pPr>
            <w:r>
              <w:rPr/>
              <w:t xml:space="preserve">18 May 1900 (see s. 52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1900 p. 1686)</w:t>
            </w:r>
          </w:p>
          <w:p>
            <w:pPr>
              <w:pStyle w:val="Table01Row"/>
            </w:pPr>
            <w:r>
              <w:rPr/>
              <w:t xml:space="preserve">Reserved for Royal Assent: 16 Dec 1899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1900</w:t>
            </w:r>
          </w:p>
        </w:tc>
        <w:tc>
          <w:p>
            <w:pPr>
              <w:pStyle w:val="Table01Row"/>
            </w:pPr>
            <w:r>
              <w:t>1900 (64 Vict. No. 5) (as amended by 1963/045)</w:t>
            </w:r>
          </w:p>
        </w:tc>
        <w:tc>
          <w:p>
            <w:pPr>
              <w:pStyle w:val="Table01Row"/>
            </w:pPr>
            <w:r>
              <w:t>5 Dec 1900</w:t>
            </w:r>
          </w:p>
        </w:tc>
        <w:tc>
          <w:p>
            <w:pPr>
              <w:pStyle w:val="Table01Row"/>
            </w:pPr>
            <w:r>
              <w:rPr/>
              <w:t xml:space="preserve">5 Dec 1900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Aborigines Act 1905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1905/014 (5 Edw. VII No. 14)</w:t>
            </w:r>
          </w:p>
        </w:tc>
        <w:tc>
          <w:p>
            <w:pPr>
              <w:pStyle w:val="Table01Row"/>
            </w:pPr>
            <w:r>
              <w:t>4 Apr 1906</w:t>
            </w:r>
          </w:p>
        </w:tc>
        <w:tc>
          <w:p>
            <w:pPr>
              <w:pStyle w:val="Table01Row"/>
            </w:pPr>
            <w:r>
              <w:rPr/>
              <w:t xml:space="preserve">1 Apr 1898 (see s. 65); </w:t>
            </w:r>
          </w:p>
          <w:p>
            <w:pPr>
              <w:pStyle w:val="Table01Row"/>
            </w:pPr>
            <w:r>
              <w:rPr/>
              <w:t xml:space="preserve">Reserved for Royal Assent: 23 Dec 1905</w:t>
            </w:r>
          </w:p>
          <w:p>
            <w:pPr>
              <w:pStyle w:val="Table01Row"/>
            </w:pPr>
            <w:r>
              <w:rPr/>
              <w:t xml:space="preserve">Assented: 4 Apr 1906 (see </w:t>
            </w:r>
            <w:r>
              <w:rPr>
                <w:i/>
              </w:rPr>
              <w:t xml:space="preserve">Gazette</w:t>
            </w:r>
            <w:r>
              <w:rPr/>
              <w:t xml:space="preserve"> 23 Apr 1906 p. 1221 &amp; 1261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1906 p. 1263)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1921</w:t>
            </w:r>
          </w:p>
        </w:tc>
        <w:tc>
          <w:p>
            <w:pPr>
              <w:pStyle w:val="Table01Row"/>
            </w:pPr>
            <w:r>
              <w:t>1921/034 (12 Geo. V No. 34)</w:t>
            </w:r>
          </w:p>
        </w:tc>
        <w:tc>
          <w:p>
            <w:pPr>
              <w:pStyle w:val="Table01Row"/>
            </w:pPr>
            <w:r>
              <w:t>30 Dec 1921</w:t>
            </w:r>
          </w:p>
        </w:tc>
        <w:tc>
          <w:p>
            <w:pPr>
              <w:pStyle w:val="Table01Row"/>
            </w:pPr>
            <w:r>
              <w:rPr/>
              <w:t xml:space="preserve">30 Dec 1921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1950/035 (14 &amp; 15 Geo. VI No. 35)</w:t>
            </w:r>
          </w:p>
        </w:tc>
        <w:tc>
          <w:p>
            <w:pPr>
              <w:pStyle w:val="Table01Row"/>
            </w:pPr>
            <w:r>
              <w:t>16 Dec 1950</w:t>
            </w:r>
          </w:p>
        </w:tc>
        <w:tc>
          <w:p>
            <w:pPr>
              <w:pStyle w:val="Table01Row"/>
            </w:pPr>
            <w:r>
              <w:rPr/>
              <w:t xml:space="preserve">16 Dec 1950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Nov 1964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(Constitution) Act 1978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1978/059</w:t>
            </w:r>
          </w:p>
        </w:tc>
        <w:tc>
          <w:p>
            <w:pPr>
              <w:pStyle w:val="Table01Row"/>
            </w:pPr>
            <w:r>
              <w:t>15 Nov 1978</w:t>
            </w:r>
          </w:p>
        </w:tc>
        <w:tc>
          <w:p>
            <w:pPr>
              <w:pStyle w:val="Table01Row"/>
            </w:pPr>
            <w:r>
              <w:rPr/>
              <w:t xml:space="preserve">22 Dec 1978 (see 1918/030 s. 8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1978 p. 4769‑70)</w:t>
            </w:r>
          </w:p>
          <w:p>
            <w:pPr>
              <w:pStyle w:val="Table01Row"/>
            </w:pPr>
            <w:r>
              <w:rPr/>
              <w:t xml:space="preserve">Reserved for Royal Assent: 20 Sep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1979</w:t>
            </w:r>
          </w:p>
        </w:tc>
        <w:tc>
          <w:p>
            <w:pPr>
              <w:pStyle w:val="Table01Row"/>
            </w:pPr>
            <w:r>
              <w:t>1979/088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11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 (No. 3) 1980</w:t>
            </w:r>
          </w:p>
        </w:tc>
        <w:tc>
          <w:p>
            <w:pPr>
              <w:pStyle w:val="Table01Row"/>
            </w:pPr>
            <w:r>
              <w:t>1980/015</w:t>
            </w:r>
          </w:p>
        </w:tc>
        <w:tc>
          <w:p>
            <w:pPr>
              <w:pStyle w:val="Table01Row"/>
            </w:pPr>
            <w:r>
              <w:t>15 Oct 1980</w:t>
            </w:r>
          </w:p>
        </w:tc>
        <w:tc>
          <w:p>
            <w:pPr>
              <w:pStyle w:val="Table01Row"/>
            </w:pPr>
            <w:r>
              <w:rPr/>
              <w:t xml:space="preserve">15 Oct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Apr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 Act 1986 (U.K.)</w:t>
            </w:r>
            <w:r>
              <w:t xml:space="preserve"> </w:t>
              <w:t>s. 14 (see WA 1985/065 s. 4 and Australia Act 1986 (Cwlth.) s. 14)</w:t>
            </w:r>
          </w:p>
        </w:tc>
        <w:tc>
          <w:p>
            <w:pPr>
              <w:pStyle w:val="Table01Row"/>
            </w:pPr>
            <w:r>
              <w:t>1986 c. 2</w:t>
            </w:r>
          </w:p>
        </w:tc>
        <w:tc>
          <w:p>
            <w:pPr>
              <w:pStyle w:val="Table01Row"/>
            </w:pPr>
            <w:r>
              <w:t>17 Feb 1986</w:t>
            </w:r>
          </w:p>
        </w:tc>
        <w:tc>
          <w:p>
            <w:pPr>
              <w:pStyle w:val="Table01Row"/>
            </w:pPr>
            <w:r>
              <w:rPr/>
              <w:t xml:space="preserve">3 Mar 1986 at 5 a.m. GMT (see Statutory Instruments 1986 No. 319 c. 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1987/040</w:t>
            </w:r>
          </w:p>
        </w:tc>
        <w:tc>
          <w:p>
            <w:pPr>
              <w:pStyle w:val="Table01Row"/>
            </w:pPr>
            <w:r>
              <w:t>12 Jul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1987 p. 3977)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 1987</w:t>
            </w:r>
          </w:p>
        </w:tc>
        <w:tc>
          <w:p>
            <w:pPr>
              <w:pStyle w:val="Table01Row"/>
            </w:pPr>
            <w:r>
              <w:t>1987/051</w:t>
            </w:r>
          </w:p>
        </w:tc>
        <w:tc>
          <w:p>
            <w:pPr>
              <w:pStyle w:val="Table01Row"/>
            </w:pPr>
            <w:r>
              <w:t>30 Oct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1993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9 &amp; 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Jul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(Parliamentary Privileges) Amendment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2004/041</w:t>
            </w:r>
          </w:p>
        </w:tc>
        <w:tc>
          <w:p>
            <w:pPr>
              <w:pStyle w:val="Table01Row"/>
            </w:pPr>
            <w:r>
              <w:t>3 Nov 2004</w:t>
            </w:r>
          </w:p>
        </w:tc>
        <w:tc>
          <w:p>
            <w:pPr>
              <w:pStyle w:val="Table01Row"/>
            </w:pPr>
            <w:r>
              <w:rPr/>
              <w:t xml:space="preserve">3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5(1)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Jul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(Recognition of Aboriginal People) Act 2015</w:t>
            </w:r>
          </w:p>
        </w:tc>
        <w:tc>
          <w:p>
            <w:pPr>
              <w:pStyle w:val="Table01Row"/>
            </w:pPr>
            <w:r>
              <w:t>2015/022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17 Sep 2015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(Demise of the Crown) Act 2017</w:t>
            </w:r>
          </w:p>
        </w:tc>
        <w:tc>
          <w:p>
            <w:pPr>
              <w:pStyle w:val="Table01Row"/>
            </w:pPr>
            <w:r>
              <w:t>2017/009</w:t>
            </w:r>
          </w:p>
        </w:tc>
        <w:tc>
          <w:p>
            <w:pPr>
              <w:pStyle w:val="Table01Row"/>
            </w:pPr>
            <w:r>
              <w:t>25 Oct 2017</w:t>
            </w:r>
          </w:p>
        </w:tc>
        <w:tc>
          <w:p>
            <w:pPr>
              <w:pStyle w:val="Table01Row"/>
            </w:pPr>
            <w:r>
              <w:rPr/>
              <w:t xml:space="preserve">26 Oct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2021/020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Constitution Act 1889</vt:lpwstr>
  </property>
  <property pid="3" name="IDAct" fmtid="{D5CDD505-2E9C-101B-9397-08002B2CF9AE}">
    <vt:lpwstr>172</vt:lpwstr>
  </property>
  <property pid="4" name="ChangedDate" fmtid="{D5CDD505-2E9C-101B-9397-08002B2CF9AE}">
    <vt:lpwstr>20230609145506</vt:lpwstr>
  </property>
</Properties>
</file>