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Restraining Orders Act 1997</w:t>
      </w:r>
    </w:p>
    <w:p>
      <w:pPr>
        <w:pStyle w:val="Table01Note"/>
      </w:pPr>
      <w:r>
        <w:rPr/>
        <w:t xml:space="preserve">Note: In order to give effect to the Cross‑border Justice Act 2008, the Restraining Orders Act 1997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Act 1997</w:t>
            </w:r>
          </w:p>
        </w:tc>
        <w:tc>
          <w:p>
            <w:pPr>
              <w:pStyle w:val="Table01Row"/>
            </w:pPr>
            <w:r>
              <w:t>1997/019</w:t>
            </w:r>
          </w:p>
        </w:tc>
        <w:tc>
          <w:p>
            <w:pPr>
              <w:pStyle w:val="Table01Row"/>
            </w:pPr>
            <w:r>
              <w:t>28 Aug 1997</w:t>
            </w:r>
          </w:p>
        </w:tc>
        <w:tc>
          <w:p>
            <w:pPr>
              <w:pStyle w:val="Table01Row"/>
            </w:pPr>
            <w:r>
              <w:rPr/>
              <w:t xml:space="preserve">s. 1 &amp; 2: 28 Aug 1997;</w:t>
            </w:r>
          </w:p>
          <w:p>
            <w:pPr>
              <w:pStyle w:val="Table01Row"/>
            </w:pPr>
            <w:r>
              <w:rPr/>
              <w:t xml:space="preserve">Act other than s. 1 &amp; 2: 15 Sep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Sep 1997 p. 5149)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Court (Orders of Registrars) Act 1997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1997/021</w:t>
            </w:r>
          </w:p>
        </w:tc>
        <w:tc>
          <w:p>
            <w:pPr>
              <w:pStyle w:val="Table01Row"/>
            </w:pPr>
            <w:r>
              <w:t>7 Sep 1997</w:t>
            </w:r>
          </w:p>
        </w:tc>
        <w:tc>
          <w:p>
            <w:pPr>
              <w:pStyle w:val="Table01Row"/>
            </w:pPr>
            <w:r>
              <w:rPr/>
              <w:t xml:space="preserve">15 Sep 1997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Sep 1997 p. 5149)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1997/041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26 Sep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1998 p. 5295)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62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Amendment Act 1999</w:t>
            </w:r>
          </w:p>
        </w:tc>
        <w:tc>
          <w:p>
            <w:pPr>
              <w:pStyle w:val="Table01Row"/>
            </w:pPr>
            <w:r>
              <w:t>1999/011</w:t>
            </w:r>
          </w:p>
        </w:tc>
        <w:tc>
          <w:p>
            <w:pPr>
              <w:pStyle w:val="Table01Row"/>
            </w:pPr>
            <w:r>
              <w:t>13 May 1999</w:t>
            </w:r>
          </w:p>
        </w:tc>
        <w:tc>
          <w:p>
            <w:pPr>
              <w:pStyle w:val="Table01Row"/>
            </w:pPr>
            <w:r>
              <w:rPr/>
              <w:t xml:space="preserve">13 May 1999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Amendment Act 2000</w:t>
            </w:r>
          </w:p>
        </w:tc>
        <w:tc>
          <w:p>
            <w:pPr>
              <w:pStyle w:val="Table01Row"/>
            </w:pPr>
            <w:r>
              <w:t>2000/022</w:t>
            </w:r>
          </w:p>
        </w:tc>
        <w:tc>
          <w:p>
            <w:pPr>
              <w:pStyle w:val="Table01Row"/>
            </w:pPr>
            <w:r>
              <w:t>30 Jun 2000</w:t>
            </w:r>
          </w:p>
        </w:tc>
        <w:tc>
          <w:p>
            <w:pPr>
              <w:pStyle w:val="Table01Row"/>
            </w:pPr>
            <w:r>
              <w:rPr/>
              <w:t xml:space="preserve">30 Jun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Oct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90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23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(Family and Domestic Violence) Act 2004</w:t>
            </w:r>
            <w:r>
              <w:t xml:space="preserve"> </w:t>
              <w:t>Pt. 2 (s. 3‑57)</w:t>
            </w:r>
          </w:p>
        </w:tc>
        <w:tc>
          <w:p>
            <w:pPr>
              <w:pStyle w:val="Table01Row"/>
            </w:pPr>
            <w:r>
              <w:t>2004/038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s. 3‑56: 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5309); </w:t>
            </w:r>
          </w:p>
          <w:p>
            <w:pPr>
              <w:pStyle w:val="Table01Row"/>
            </w:pPr>
            <w:r>
              <w:rPr/>
              <w:t xml:space="preserve">s. 57: 22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17 (s. 122‑124)</w:t>
            </w:r>
          </w:p>
        </w:tc>
        <w:tc>
          <w:p>
            <w:pPr>
              <w:pStyle w:val="Table01Row"/>
            </w:pPr>
            <w:r>
              <w:t>2004/059 (as amended by 2008/002 s. 77(3) &amp; (4))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Pt. 17 (other than the amendments in s. 123 to s. 67(2) and in s. 124 to s. 4(a)):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</w:t>
            </w:r>
          </w:p>
          <w:p>
            <w:pPr>
              <w:pStyle w:val="Table01Row"/>
            </w:pPr>
            <w:r>
              <w:rPr/>
              <w:t xml:space="preserve">amendments in s. 123 to s. 67(2) and in s. 124 to s. 4(a)) deleted by 2008/002 s. 77(3) &amp; (4)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May 2006 (not including 2004/059, the amendments in s. 123 to s. 67(2) and in s. 124 to s. 4(a))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Legislation Amendment Act 2006</w:t>
            </w:r>
            <w:r>
              <w:t xml:space="preserve"> </w:t>
              <w:t>Pt. 6 Div. 3</w:t>
            </w:r>
          </w:p>
        </w:tc>
        <w:tc>
          <w:p>
            <w:pPr>
              <w:pStyle w:val="Table01Row"/>
            </w:pPr>
            <w:r>
              <w:t>2006/035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15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2006 p. 2559)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2006/065</w:t>
            </w:r>
          </w:p>
        </w:tc>
        <w:tc>
          <w:p>
            <w:pPr>
              <w:pStyle w:val="Table01Row"/>
            </w:pPr>
            <w:r>
              <w:t>8 Dec 2006</w:t>
            </w:r>
          </w:p>
        </w:tc>
        <w:tc>
          <w:p>
            <w:pPr>
              <w:pStyle w:val="Table01Row"/>
            </w:pPr>
            <w:r>
              <w:rPr/>
              <w:t xml:space="preserve">4 Apr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2007 p. 1491)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19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31 Oct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699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9 Jan 2009 (not including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2011/032</w:t>
            </w:r>
          </w:p>
        </w:tc>
        <w:tc>
          <w:p>
            <w:pPr>
              <w:pStyle w:val="Table01Row"/>
            </w:pPr>
            <w:r>
              <w:t>12 Sep 2011</w:t>
            </w:r>
          </w:p>
        </w:tc>
        <w:tc>
          <w:p>
            <w:pPr>
              <w:pStyle w:val="Table01Row"/>
            </w:pPr>
            <w:r>
              <w:rPr/>
              <w:t xml:space="preserve">5 May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2012 p. 1847)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Amendment Act 2013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2013/014</w:t>
            </w:r>
          </w:p>
        </w:tc>
        <w:tc>
          <w:p>
            <w:pPr>
              <w:pStyle w:val="Table01Row"/>
            </w:pPr>
            <w:r>
              <w:t>4 Oct 2013</w:t>
            </w:r>
          </w:p>
        </w:tc>
        <w:tc>
          <w:p>
            <w:pPr>
              <w:pStyle w:val="Table01Row"/>
            </w:pPr>
            <w:r>
              <w:rPr/>
              <w:t xml:space="preserve">4 Oct 2013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17 (s. 107‑121)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Pt. 3 Div. 17 other than s. 108, 110‑112, 114‑117, 119 &amp; 121: 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5391);</w:t>
            </w:r>
          </w:p>
          <w:p>
            <w:pPr>
              <w:pStyle w:val="Table01Row"/>
            </w:pPr>
            <w:r>
              <w:rPr/>
              <w:t xml:space="preserve">s. 108, 110‑112, 114‑117, 119 &amp; 121: to be proclaimed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Mar 2015 (not including 2013/020 s. 108, 110‑112, 114‑117, 119 &amp; 121)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2016/049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Pt. 2 (s. 60, 71, 73 &amp; 76): 8 Feb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1157);</w:t>
            </w:r>
          </w:p>
          <w:p>
            <w:pPr>
              <w:pStyle w:val="Table01Row"/>
            </w:pPr>
            <w:r>
              <w:rPr/>
              <w:t xml:space="preserve">Pt. 2 (other than s. 60, 71, 73 &amp; 76): 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Domestic Violence Orders (National Recognition) Act 2017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2017/010</w:t>
            </w:r>
          </w:p>
        </w:tc>
        <w:tc>
          <w:p>
            <w:pPr>
              <w:pStyle w:val="Table01Row"/>
            </w:pPr>
            <w:r>
              <w:t>8 Nov 2017</w:t>
            </w:r>
          </w:p>
        </w:tc>
        <w:tc>
          <w:p>
            <w:pPr>
              <w:pStyle w:val="Table01Row"/>
            </w:pPr>
            <w:r>
              <w:rPr/>
              <w:t xml:space="preserve">25 Nov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2017 p. 5671)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12 Jan 2018 (not including 2013/020 s. 108, 110‑112, 114‑117, 119 &amp; 121)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(Intimate Images) Act 2019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2019/004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15 Apr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2019 p. 1041)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(COVID‑19 Response) Act 2020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2020/013</w:t>
            </w:r>
          </w:p>
        </w:tc>
        <w:tc>
          <w:p>
            <w:pPr>
              <w:pStyle w:val="Table01Row"/>
            </w:pPr>
            <w:r>
              <w:t>6 Apr 2020</w:t>
            </w:r>
          </w:p>
        </w:tc>
        <w:tc>
          <w:p>
            <w:pPr>
              <w:pStyle w:val="Table01Row"/>
            </w:pPr>
            <w:r>
              <w:rPr/>
              <w:t xml:space="preserve">7 Apr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2020/030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s. 51, 53, 54, 57, 60‑62, 65‑71, 73‑75 &amp; 78‑81: 6 Aug 2020 (see s. 2(1)(c) and SL 2020/125 cl. 2(a)(iv));</w:t>
            </w:r>
          </w:p>
          <w:p>
            <w:pPr>
              <w:pStyle w:val="Table01Row"/>
            </w:pPr>
            <w:r>
              <w:rPr/>
              <w:t xml:space="preserve">s. 77: 1 Oct 2020 (see s. 2(1)(c) and SL 2020/125 cl. 2(b)(i));</w:t>
            </w:r>
          </w:p>
          <w:p>
            <w:pPr>
              <w:pStyle w:val="Table01Row"/>
            </w:pPr>
            <w:r>
              <w:rPr/>
              <w:t xml:space="preserve">s. 52, 55, 56, 58, 59, 63, 64, 72, 76 &amp; 82: 1 Jan 2021 (see s. 2(1)(c) and SL 2020/125 cl. 2(c)(iii))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2022/013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19 Nov 2022 (see s. 2(c) and SL 2022/186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Animal Welfare and Trespass Legislation Amendment Act 2023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2023/005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7 Apr 2023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25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Restraining Orders Act 1997</vt:lpwstr>
  </property>
  <property pid="3" name="IDAct" fmtid="{D5CDD505-2E9C-101B-9397-08002B2CF9AE}">
    <vt:lpwstr>1817</vt:lpwstr>
  </property>
  <property pid="4" name="ChangedDate" fmtid="{D5CDD505-2E9C-101B-9397-08002B2CF9AE}">
    <vt:lpwstr>20210421010822</vt:lpwstr>
  </property>
</Properties>
</file>