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F</w:t>
      </w:r>
    </w:p>
    <w:p>
      <w:pPr>
        <w:pStyle w:val="IActName"/>
      </w:pPr>
      <w:r>
        <w:t>Family Court (Orders of Registrars) Act 1997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Family Court (Orders of Registrars) Act 1997</w:t>
            </w:r>
          </w:p>
        </w:tc>
        <w:tc>
          <w:p>
            <w:pPr>
              <w:pStyle w:val="Table01Row"/>
            </w:pPr>
            <w:r>
              <w:t>1997/021</w:t>
            </w:r>
          </w:p>
        </w:tc>
        <w:tc>
          <w:p>
            <w:pPr>
              <w:pStyle w:val="Table01Row"/>
            </w:pPr>
            <w:r>
              <w:t>7 Sep 1997</w:t>
            </w:r>
          </w:p>
        </w:tc>
        <w:tc>
          <w:p>
            <w:pPr>
              <w:pStyle w:val="Table01Row"/>
            </w:pPr>
            <w:r>
              <w:rPr/>
              <w:t xml:space="preserve">Act other than s. 12: 7 Sep 1997 (see s. 2(1)); </w:t>
            </w:r>
          </w:p>
          <w:p>
            <w:pPr>
              <w:pStyle w:val="Table01Row"/>
            </w:pPr>
            <w:r>
              <w:rPr/>
              <w:t xml:space="preserve">s. 12: 15 Sep 1997 (see s. 2(2)(b) and </w:t>
            </w:r>
            <w:r>
              <w:rPr>
                <w:i/>
              </w:rPr>
              <w:t xml:space="preserve">Gazette</w:t>
            </w:r>
            <w:r>
              <w:rPr/>
              <w:t xml:space="preserve"> 12 Sep 1997 p. 5149)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16 Jul 2004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Family Court (Orders of Registrars) Act 1997</vt:lpwstr>
  </property>
  <property pid="3" name="IDAct" fmtid="{D5CDD505-2E9C-101B-9397-08002B2CF9AE}">
    <vt:lpwstr>1819</vt:lpwstr>
  </property>
  <property pid="4" name="ChangedDate" fmtid="{D5CDD505-2E9C-101B-9397-08002B2CF9AE}">
    <vt:lpwstr>20210421010822</vt:lpwstr>
  </property>
</Properties>
</file>