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Professional Standards Act 1997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Professional Standards Act 1997</w:t>
            </w:r>
          </w:p>
        </w:tc>
        <w:tc>
          <w:p>
            <w:pPr>
              <w:pStyle w:val="Table01Row"/>
            </w:pPr>
            <w:r>
              <w:t>1997/022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s. 1 &amp; 2: 18 Sep 1997;</w:t>
            </w:r>
          </w:p>
          <w:p>
            <w:pPr>
              <w:pStyle w:val="Table01Row"/>
            </w:pPr>
            <w:r>
              <w:rPr/>
              <w:t xml:space="preserve">Act other than s. 1 &amp; 2: 18 Apr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1998 p. 2045)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95 &amp; 144(2)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Professional Standards Amendment Act 2004</w:t>
            </w:r>
          </w:p>
        </w:tc>
        <w:tc>
          <w:p>
            <w:pPr>
              <w:pStyle w:val="Table01Row"/>
            </w:pPr>
            <w:r>
              <w:t>2004/025</w:t>
            </w:r>
          </w:p>
        </w:tc>
        <w:tc>
          <w:p>
            <w:pPr>
              <w:pStyle w:val="Table01Row"/>
            </w:pPr>
            <w:r>
              <w:t>28 Sep 2004</w:t>
            </w:r>
          </w:p>
        </w:tc>
        <w:tc>
          <w:p>
            <w:pPr>
              <w:pStyle w:val="Table01Row"/>
            </w:pPr>
            <w:r>
              <w:rPr/>
              <w:t xml:space="preserve">s. 1 &amp; 2: 28 Sep 2004;</w:t>
            </w:r>
          </w:p>
          <w:p>
            <w:pPr>
              <w:pStyle w:val="Table01Row"/>
            </w:pPr>
            <w:r>
              <w:rPr/>
              <w:t xml:space="preserve">Act other than s. 1 &amp; 2: 26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Jan 2005 p. 339)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Mar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134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Professional Standards Amendment Act 2010</w:t>
            </w:r>
          </w:p>
        </w:tc>
        <w:tc>
          <w:p>
            <w:pPr>
              <w:pStyle w:val="Table01Row"/>
            </w:pPr>
            <w:r>
              <w:t>2010/003</w:t>
            </w:r>
          </w:p>
        </w:tc>
        <w:tc>
          <w:p>
            <w:pPr>
              <w:pStyle w:val="Table01Row"/>
            </w:pPr>
            <w:r>
              <w:t>7 Apr 2010</w:t>
            </w:r>
          </w:p>
        </w:tc>
        <w:tc>
          <w:p>
            <w:pPr>
              <w:pStyle w:val="Table01Row"/>
            </w:pPr>
            <w:r>
              <w:rPr/>
              <w:t xml:space="preserve">s. 1 &amp; 2: 7 Apr 2010 (see s. 2(a));</w:t>
            </w:r>
          </w:p>
          <w:p>
            <w:pPr>
              <w:pStyle w:val="Table01Row"/>
            </w:pPr>
            <w:r>
              <w:rPr/>
              <w:t xml:space="preserve">Act other than s. 1 &amp; 2: 8 Apr 2010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Jun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Professional Standards Act 1997</vt:lpwstr>
  </property>
  <property pid="3" name="IDAct" fmtid="{D5CDD505-2E9C-101B-9397-08002B2CF9AE}">
    <vt:lpwstr>1820</vt:lpwstr>
  </property>
  <property pid="4" name="ChangedDate" fmtid="{D5CDD505-2E9C-101B-9397-08002B2CF9AE}">
    <vt:lpwstr>20240328083318</vt:lpwstr>
  </property>
</Properties>
</file>