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Dampier to Bunbury Pipeline Act 1997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Dampier to Bunbury Pipeline Act 1997</w:t>
            </w:r>
          </w:p>
        </w:tc>
        <w:tc>
          <w:p>
            <w:pPr>
              <w:pStyle w:val="Table01Row"/>
            </w:pPr>
            <w:r>
              <w:t>1997/053 (as amended by this Act Sch. 4 Div. 1)</w:t>
            </w:r>
          </w:p>
        </w:tc>
        <w:tc>
          <w:p>
            <w:pPr>
              <w:pStyle w:val="Table01Row"/>
            </w:pPr>
            <w:r>
              <w:t>12 Dec 1997</w:t>
            </w:r>
          </w:p>
        </w:tc>
        <w:tc>
          <w:p>
            <w:pPr>
              <w:pStyle w:val="Table01Row"/>
            </w:pPr>
            <w:r>
              <w:rPr/>
              <w:t xml:space="preserve">Act other than Sch. 4 Div. 1, Div. 4 (except cl. 16, 17(1) &amp; (2), 18 &amp; 20) &amp; Div. 6: 12 Dec 1997 (see s. 2);</w:t>
            </w:r>
          </w:p>
          <w:p>
            <w:pPr>
              <w:pStyle w:val="Table01Row"/>
            </w:pPr>
            <w:r>
              <w:rPr/>
              <w:t xml:space="preserve">Sch. 4 Div. 1: 30 Mar 1998 (see s. 2 &amp; cl.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1765);</w:t>
            </w:r>
          </w:p>
          <w:p>
            <w:pPr>
              <w:pStyle w:val="Table01Row"/>
            </w:pPr>
            <w:r>
              <w:rPr/>
              <w:t xml:space="preserve">Sch. 4 Div. 4 (other than cl. 16, 17(1) &amp; (2), 18 &amp; 20): operative on ‘pipeline transfer time’; 11.00 am 25 Mar 1998 (see s. 2 &amp; cl. 11 and </w:t>
            </w:r>
            <w:r>
              <w:rPr>
                <w:i/>
              </w:rPr>
              <w:t xml:space="preserve">Gazette</w:t>
            </w:r>
            <w:r>
              <w:rPr/>
              <w:t xml:space="preserve"> 25 Mar 1998 p. 1655); </w:t>
            </w:r>
          </w:p>
          <w:p>
            <w:pPr>
              <w:pStyle w:val="Table01Row"/>
            </w:pPr>
            <w:r>
              <w:rPr/>
              <w:t xml:space="preserve">Sch. 4 Div. 6: 30 Mar 1998 (see s. 2 &amp; cl. 30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</w:t>
              <w:t>Sch. 3 Div. 2</w:t>
            </w:r>
          </w:p>
        </w:tc>
        <w:tc>
          <w:p>
            <w:pPr>
              <w:pStyle w:val="Table01Row"/>
            </w:pPr>
            <w:r>
              <w:t>1998/065</w:t>
            </w:r>
          </w:p>
        </w:tc>
        <w:tc>
          <w:p>
            <w:pPr>
              <w:pStyle w:val="Table01Row"/>
            </w:pPr>
            <w:r>
              <w:t>15 Jan 1999</w:t>
            </w:r>
          </w:p>
        </w:tc>
        <w:tc>
          <w:p>
            <w:pPr>
              <w:pStyle w:val="Table01Row"/>
            </w:pPr>
            <w:r>
              <w:rPr/>
              <w:t xml:space="preserve">Sch. 3 Div. 2 Subdiv. 2: 9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1999 p. 441);</w:t>
            </w:r>
          </w:p>
          <w:p>
            <w:pPr>
              <w:pStyle w:val="Table01Row"/>
            </w:pPr>
            <w:r>
              <w:rPr/>
              <w:t xml:space="preserve">Sch. 3 Div. 2 Subdiv. 3: 1 Jan 2000 (see cl. 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41‑44, 70‑72, 87 &amp; 88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s. 41‑44: 24 Dec 1999 (see s. 2(1)); </w:t>
            </w:r>
          </w:p>
          <w:p>
            <w:pPr>
              <w:pStyle w:val="Table01Row"/>
            </w:pPr>
            <w:r>
              <w:rPr/>
              <w:t xml:space="preserve">s. 70‑72 &amp; 87: 1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4 Jul 2000 p. 3545); </w:t>
            </w:r>
          </w:p>
          <w:p>
            <w:pPr>
              <w:pStyle w:val="Table01Row"/>
            </w:pPr>
            <w:r>
              <w:rPr/>
              <w:t xml:space="preserve">s. 88: 16 Dec 2000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14(13)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section it sought to amend had been repealed by 1998/065 s. 89 prior to commencement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Nov 2000 (not including 1999/058 s. 88)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10(2)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43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Apr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46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Dampier to Bunbury Pipeline Act 1997</vt:lpwstr>
  </property>
  <property pid="3" name="IDAct" fmtid="{D5CDD505-2E9C-101B-9397-08002B2CF9AE}">
    <vt:lpwstr>1852</vt:lpwstr>
  </property>
  <property pid="4" name="ChangedDate" fmtid="{D5CDD505-2E9C-101B-9397-08002B2CF9AE}">
    <vt:lpwstr>20231211152437</vt:lpwstr>
  </property>
</Properties>
</file>