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Coroners Act 1996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Act 1996</w:t>
            </w:r>
          </w:p>
        </w:tc>
        <w:tc>
          <w:p>
            <w:pPr>
              <w:pStyle w:val="Table01Row"/>
            </w:pPr>
            <w:r>
              <w:t>1996/002</w:t>
            </w:r>
          </w:p>
        </w:tc>
        <w:tc>
          <w:p>
            <w:pPr>
              <w:pStyle w:val="Table01Row"/>
            </w:pPr>
            <w:r>
              <w:t>24 May 1996</w:t>
            </w:r>
          </w:p>
        </w:tc>
        <w:tc>
          <w:p>
            <w:pPr>
              <w:pStyle w:val="Table01Row"/>
            </w:pPr>
            <w:r>
              <w:rPr/>
              <w:t xml:space="preserve">s. 1 &amp; 2: 24 May 1996;</w:t>
            </w:r>
          </w:p>
          <w:p>
            <w:pPr>
              <w:pStyle w:val="Table01Row"/>
            </w:pPr>
            <w:r>
              <w:rPr/>
              <w:t xml:space="preserve">Act other than s. 1 &amp; 2: 7 Apr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1997 p. 1529)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42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Repeal and Amendment (Births, Deaths and Marriages Registration) Act 1998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1998/040</w:t>
            </w:r>
          </w:p>
        </w:tc>
        <w:tc>
          <w:p>
            <w:pPr>
              <w:pStyle w:val="Table01Row"/>
            </w:pPr>
            <w:r>
              <w:t>30 Oct 1998</w:t>
            </w:r>
          </w:p>
        </w:tc>
        <w:tc>
          <w:p>
            <w:pPr>
              <w:pStyle w:val="Table01Row"/>
            </w:pPr>
            <w:r>
              <w:rPr/>
              <w:t xml:space="preserve">14 Apr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Apr 1999 p. 1433)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 Security and Custodial Services (Consequential Provisions) Act 1999</w:t>
            </w:r>
            <w:r>
              <w:t xml:space="preserve"> </w:t>
              <w:t>Pt. 4</w:t>
            </w:r>
          </w:p>
        </w:tc>
        <w:tc>
          <w:p>
            <w:pPr>
              <w:pStyle w:val="Table01Row"/>
            </w:pPr>
            <w:r>
              <w:t>1999/047</w:t>
            </w:r>
          </w:p>
        </w:tc>
        <w:tc>
          <w:p>
            <w:pPr>
              <w:pStyle w:val="Table01Row"/>
            </w:pPr>
            <w:r>
              <w:t>8 Dec 1999</w:t>
            </w:r>
          </w:p>
        </w:tc>
        <w:tc>
          <w:p>
            <w:pPr>
              <w:pStyle w:val="Table01Row"/>
            </w:pPr>
            <w:r>
              <w:rPr/>
              <w:t xml:space="preserve">18 Dec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1999 p. 6175‑6)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Amendment Act 2000</w:t>
            </w:r>
          </w:p>
        </w:tc>
        <w:tc>
          <w:p>
            <w:pPr>
              <w:pStyle w:val="Table01Row"/>
            </w:pPr>
            <w:r>
              <w:t>2000/008</w:t>
            </w:r>
          </w:p>
        </w:tc>
        <w:tc>
          <w:p>
            <w:pPr>
              <w:pStyle w:val="Table01Row"/>
            </w:pPr>
            <w:r>
              <w:t>12 May 2000</w:t>
            </w:r>
          </w:p>
        </w:tc>
        <w:tc>
          <w:p>
            <w:pPr>
              <w:pStyle w:val="Table01Row"/>
            </w:pPr>
            <w:r>
              <w:rPr/>
              <w:t xml:space="preserve">9 Jun 2000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36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s. 36(1): 17 Feb 2001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16 Feb 2001 p. 903); </w:t>
            </w:r>
          </w:p>
          <w:p>
            <w:pPr>
              <w:pStyle w:val="Table01Row"/>
            </w:pPr>
            <w:r>
              <w:rPr/>
              <w:t xml:space="preserve">s. 36(2): 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3 Aug 2001 (not including 2000/043 s. 36(2))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(Criminal Investigation) Act 2001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2001/035</w:t>
            </w:r>
          </w:p>
        </w:tc>
        <w:tc>
          <w:p>
            <w:pPr>
              <w:pStyle w:val="Table01Row"/>
            </w:pPr>
            <w:r>
              <w:t>7 Jan 2002</w:t>
            </w:r>
          </w:p>
        </w:tc>
        <w:tc>
          <w:p>
            <w:pPr>
              <w:pStyle w:val="Table01Row"/>
            </w:pPr>
            <w:r>
              <w:rPr/>
              <w:t xml:space="preserve">14 Jan 2002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Amendment Act 2003</w:t>
            </w:r>
          </w:p>
        </w:tc>
        <w:tc>
          <w:p>
            <w:pPr>
              <w:pStyle w:val="Table01Row"/>
            </w:pPr>
            <w:r>
              <w:t>2003/015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s. 1 &amp; 2: 17 Apr 2003;</w:t>
            </w:r>
          </w:p>
          <w:p>
            <w:pPr>
              <w:pStyle w:val="Table01Row"/>
            </w:pPr>
            <w:r>
              <w:rPr/>
              <w:t xml:space="preserve">Act other than s. 1 &amp; 2: 16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Jul 2003 p. 2831)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9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25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Code Amendment Act 2004</w:t>
            </w:r>
            <w:r>
              <w:t xml:space="preserve"> </w:t>
              <w:t>s. 58</w:t>
            </w:r>
          </w:p>
        </w:tc>
        <w:tc>
          <w:p>
            <w:pPr>
              <w:pStyle w:val="Table01Row"/>
            </w:pPr>
            <w:r>
              <w:t>2004/004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21 May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Amendment Act 2004</w:t>
            </w:r>
          </w:p>
        </w:tc>
        <w:tc>
          <w:p>
            <w:pPr>
              <w:pStyle w:val="Table01Row"/>
            </w:pPr>
            <w:r>
              <w:t>2004/022</w:t>
            </w:r>
          </w:p>
        </w:tc>
        <w:tc>
          <w:p>
            <w:pPr>
              <w:pStyle w:val="Table01Row"/>
            </w:pPr>
            <w:r>
              <w:t>8 Sep 2004</w:t>
            </w:r>
          </w:p>
        </w:tc>
        <w:tc>
          <w:p>
            <w:pPr>
              <w:pStyle w:val="Table01Row"/>
            </w:pPr>
            <w:r>
              <w:rPr/>
              <w:t xml:space="preserve">6 Oct 2004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Children and Community Services Act 2004</w:t>
            </w:r>
            <w:r>
              <w:t xml:space="preserve"> </w:t>
              <w:t>Sch. 2 cl. 6</w:t>
            </w:r>
          </w:p>
        </w:tc>
        <w:tc>
          <w:p>
            <w:pPr>
              <w:pStyle w:val="Table01Row"/>
            </w:pPr>
            <w:r>
              <w:t>2004/034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1 Mar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Feb 2006 p. 695)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Jun 2005 (not including 2000/043 s. 36(2) &amp; 2004/034)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652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10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11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Mental Health Legislation Amendment Act 2014</w:t>
            </w:r>
            <w:r>
              <w:t xml:space="preserve"> </w:t>
              <w:t>Pt. 4 Div. 4 Subdiv. 5</w:t>
            </w:r>
          </w:p>
        </w:tc>
        <w:tc>
          <w:p>
            <w:pPr>
              <w:pStyle w:val="Table01Row"/>
            </w:pPr>
            <w:r>
              <w:t>2014/025</w:t>
            </w:r>
          </w:p>
        </w:tc>
        <w:tc>
          <w:p>
            <w:pPr>
              <w:pStyle w:val="Table01Row"/>
            </w:pPr>
            <w:r>
              <w:t>3 Nov 2014</w:t>
            </w:r>
          </w:p>
        </w:tc>
        <w:tc>
          <w:p>
            <w:pPr>
              <w:pStyle w:val="Table01Row"/>
            </w:pPr>
            <w:r>
              <w:rPr/>
              <w:t xml:space="preserve">30 Nov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2015 p. 4632)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7 Nov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Alcohol and Drug Authority Amendment Act 2015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2015/003</w:t>
            </w:r>
          </w:p>
        </w:tc>
        <w:tc>
          <w:p>
            <w:pPr>
              <w:pStyle w:val="Table01Row"/>
            </w:pPr>
            <w:r>
              <w:t>25 Feb 2015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Apr 2015 p. 1249)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Declared Places (Mentally Impaired Accused) Act 2015</w:t>
            </w:r>
            <w:r>
              <w:t xml:space="preserve"> </w:t>
              <w:t>s. 83</w:t>
            </w:r>
          </w:p>
        </w:tc>
        <w:tc>
          <w:p>
            <w:pPr>
              <w:pStyle w:val="Table01Row"/>
            </w:pPr>
            <w:r>
              <w:t>2015/004</w:t>
            </w:r>
          </w:p>
        </w:tc>
        <w:tc>
          <w:p>
            <w:pPr>
              <w:pStyle w:val="Table01Row"/>
            </w:pPr>
            <w:r>
              <w:t>3 Mar 2015</w:t>
            </w:r>
          </w:p>
        </w:tc>
        <w:tc>
          <w:p>
            <w:pPr>
              <w:pStyle w:val="Table01Row"/>
            </w:pPr>
            <w:r>
              <w:rPr/>
              <w:t xml:space="preserve">17 Jun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16 Jun 2015 p. 2071)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Coroners Amendment Act 2018</w:t>
            </w:r>
          </w:p>
        </w:tc>
        <w:tc>
          <w:p>
            <w:pPr>
              <w:pStyle w:val="Table01Row"/>
            </w:pPr>
            <w:r>
              <w:t>2018/023</w:t>
            </w:r>
          </w:p>
        </w:tc>
        <w:tc>
          <w:p>
            <w:pPr>
              <w:pStyle w:val="Table01Row"/>
            </w:pPr>
            <w:r>
              <w:t>21 Sep 2018</w:t>
            </w:r>
          </w:p>
        </w:tc>
        <w:tc>
          <w:p>
            <w:pPr>
              <w:pStyle w:val="Table01Row"/>
            </w:pPr>
            <w:r>
              <w:rPr/>
              <w:t xml:space="preserve">s. 1 &amp; 2: 21 Sep 2018 (see s. 2(a));</w:t>
            </w:r>
          </w:p>
          <w:p>
            <w:pPr>
              <w:pStyle w:val="Table01Row"/>
            </w:pPr>
            <w:r>
              <w:rPr/>
              <w:t xml:space="preserve">Act other than s. 1 &amp; 2: 22 Sep 2018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Voluntary Assisted Dying Act 2019</w:t>
            </w:r>
            <w:r>
              <w:t xml:space="preserve"> </w:t>
              <w:t>Pt. 12 Div. 2</w:t>
            </w:r>
          </w:p>
        </w:tc>
        <w:tc>
          <w:p>
            <w:pPr>
              <w:pStyle w:val="Table01Row"/>
            </w:pPr>
            <w:r>
              <w:t>2019/027</w:t>
            </w:r>
          </w:p>
        </w:tc>
        <w:tc>
          <w:p>
            <w:pPr>
              <w:pStyle w:val="Table01Row"/>
            </w:pPr>
            <w:r>
              <w:t>19 Dec 2019</w:t>
            </w:r>
          </w:p>
        </w:tc>
        <w:tc>
          <w:p>
            <w:pPr>
              <w:pStyle w:val="Table01Row"/>
            </w:pPr>
            <w:r>
              <w:rPr/>
              <w:t xml:space="preserve">1 Jul 2021 (see s. 2(b) and SL 2021/83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COVID‑19 Response and Economic Recovery Omnibus Act 2020</w:t>
            </w:r>
            <w:r>
              <w:t xml:space="preserve"> </w:t>
              <w:t>s. 54</w:t>
            </w:r>
          </w:p>
        </w:tc>
        <w:tc>
          <w:p>
            <w:pPr>
              <w:pStyle w:val="Table01Row"/>
            </w:pPr>
            <w:r>
              <w:t>2020/034</w:t>
            </w:r>
          </w:p>
        </w:tc>
        <w:tc>
          <w:p>
            <w:pPr>
              <w:pStyle w:val="Table01Row"/>
            </w:pPr>
            <w:r>
              <w:t>11 Sep 2020</w:t>
            </w:r>
          </w:p>
        </w:tc>
        <w:tc>
          <w:p>
            <w:pPr>
              <w:pStyle w:val="Table01Row"/>
            </w:pPr>
            <w:r>
              <w:rPr/>
              <w:t xml:space="preserve">12 Sep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Cultural Heritage Act 2021</w:t>
            </w:r>
            <w:r>
              <w:t xml:space="preserve"> </w:t>
              <w:t>s. 346</w:t>
            </w:r>
          </w:p>
        </w:tc>
        <w:tc>
          <w:p>
            <w:pPr>
              <w:pStyle w:val="Table01Row"/>
            </w:pPr>
            <w:r>
              <w:t>2021/027</w:t>
            </w:r>
          </w:p>
        </w:tc>
        <w:tc>
          <w:p>
            <w:pPr>
              <w:pStyle w:val="Table01Row"/>
            </w:pPr>
            <w:r>
              <w:t>22 Dec 2021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2(e))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4 &amp; s. 410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Abortion Legislation Reform Act 2023</w:t>
            </w:r>
            <w:r>
              <w:rPr>
                <w:color w:val="FF0000"/>
              </w:rPr>
              <w:t xml:space="preserve"> </w:t>
              <w:t>Pt. 4 Div. 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27 Sep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27 Mar 2024 (see s. 2(b) and SL 2024/21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Aboriginal Heritage Legislation Amendment and Repeal Act 2023</w:t>
            </w:r>
            <w:r>
              <w:t xml:space="preserve"> </w:t>
              <w:t>s. 27</w:t>
            </w:r>
          </w:p>
        </w:tc>
        <w:tc>
          <w:p>
            <w:pPr>
              <w:pStyle w:val="Table01Row"/>
            </w:pPr>
            <w:r>
              <w:t>2023/023</w:t>
            </w:r>
          </w:p>
        </w:tc>
        <w:tc>
          <w:p>
            <w:pPr>
              <w:pStyle w:val="Table01Row"/>
            </w:pPr>
            <w:r>
              <w:t>24 Oct 2023</w:t>
            </w:r>
          </w:p>
        </w:tc>
        <w:tc>
          <w:p>
            <w:pPr>
              <w:pStyle w:val="Table01Row"/>
            </w:pPr>
            <w:r>
              <w:rPr/>
              <w:t xml:space="preserve">15 Nov 2023 (see s. 2(d) and SL 2023/161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Coroners Act 1996</vt:lpwstr>
  </property>
  <property pid="3" name="IDAct" fmtid="{D5CDD505-2E9C-101B-9397-08002B2CF9AE}">
    <vt:lpwstr>185</vt:lpwstr>
  </property>
  <property pid="4" name="ChangedDate" fmtid="{D5CDD505-2E9C-101B-9397-08002B2CF9AE}">
    <vt:lpwstr>20210421010821</vt:lpwstr>
  </property>
</Properties>
</file>