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Fire and Emergency Services Act 1998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Fire and Emergency Services Authority of Western Australia Act 1998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Act 1998</w:t>
            </w:r>
          </w:p>
        </w:tc>
        <w:tc>
          <w:p>
            <w:pPr>
              <w:pStyle w:val="Table01Row"/>
            </w:pPr>
            <w:r>
              <w:t>1998/041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s. 1 &amp; 2: 4 Nov 1998;</w:t>
            </w:r>
          </w:p>
          <w:p>
            <w:pPr>
              <w:pStyle w:val="Table01Row"/>
            </w:pPr>
            <w:r>
              <w:rPr/>
              <w:t xml:space="preserve">Act other than s. 1 &amp; 2: 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2002/038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30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2002/042</w:t>
            </w:r>
          </w:p>
        </w:tc>
        <w:tc>
          <w:p>
            <w:pPr>
              <w:pStyle w:val="Table01Row"/>
            </w:pPr>
            <w:r>
              <w:t>11 Dec 2002</w:t>
            </w:r>
          </w:p>
        </w:tc>
        <w:tc>
          <w:p>
            <w:pPr>
              <w:pStyle w:val="Table01Row"/>
            </w:pPr>
            <w:r>
              <w:rPr/>
              <w:t xml:space="preserve">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2002 p. 6635)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Apr 2003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64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Mar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2 (s. 3‑44)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s. 39: 31 Oct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5255);</w:t>
            </w:r>
          </w:p>
          <w:p>
            <w:pPr>
              <w:pStyle w:val="Table01Row"/>
            </w:pPr>
            <w:r>
              <w:rPr/>
              <w:t xml:space="preserve">Pt. 2 other than s. 39: 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Dec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Amendment Act 2015</w:t>
            </w:r>
          </w:p>
        </w:tc>
        <w:tc>
          <w:p>
            <w:pPr>
              <w:pStyle w:val="Table01Row"/>
            </w:pPr>
            <w:r>
              <w:t>2015/020</w:t>
            </w:r>
          </w:p>
        </w:tc>
        <w:tc>
          <w:p>
            <w:pPr>
              <w:pStyle w:val="Table01Row"/>
            </w:pPr>
            <w:r>
              <w:t>26 Aug 2015</w:t>
            </w:r>
          </w:p>
        </w:tc>
        <w:tc>
          <w:p>
            <w:pPr>
              <w:pStyle w:val="Table01Row"/>
            </w:pPr>
            <w:r>
              <w:rPr/>
              <w:t xml:space="preserve">s. 1 &amp; 2: 26 Aug 2015 (see s. 2(a));</w:t>
            </w:r>
          </w:p>
          <w:p>
            <w:pPr>
              <w:pStyle w:val="Table01Row"/>
            </w:pPr>
            <w:r>
              <w:rPr/>
              <w:t xml:space="preserve">Act other than s. 1 &amp; 2: 27 Aug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Firefighters and Emergency Volunteers Legislation Amendment (Compensation)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2016/028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16 Sep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15 Sep 2017 p. 4791)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Fire and Emergency Services Act 1998</vt:lpwstr>
  </property>
  <property pid="3" name="IDAct" fmtid="{D5CDD505-2E9C-101B-9397-08002B2CF9AE}">
    <vt:lpwstr>1899</vt:lpwstr>
  </property>
  <property pid="4" name="ChangedDate" fmtid="{D5CDD505-2E9C-101B-9397-08002B2CF9AE}">
    <vt:lpwstr>20230129081901</vt:lpwstr>
  </property>
</Properties>
</file>