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Railways (Access) Act 1998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Government Railways (Access) Act 1998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(Access) Act 1998</w:t>
            </w:r>
          </w:p>
        </w:tc>
        <w:tc>
          <w:p>
            <w:pPr>
              <w:pStyle w:val="Table01Row"/>
            </w:pPr>
            <w:r>
              <w:t>1998/049</w:t>
            </w:r>
          </w:p>
        </w:tc>
        <w:tc>
          <w:p>
            <w:pPr>
              <w:pStyle w:val="Table01Row"/>
            </w:pPr>
            <w:r>
              <w:t>30 Nov 1998</w:t>
            </w:r>
          </w:p>
        </w:tc>
        <w:tc>
          <w:p>
            <w:pPr>
              <w:pStyle w:val="Table01Row"/>
            </w:pPr>
            <w:r>
              <w:rPr/>
              <w:t xml:space="preserve">s. 1 &amp; 2: 30 Nov 1998;</w:t>
            </w:r>
          </w:p>
          <w:p>
            <w:pPr>
              <w:pStyle w:val="Table01Row"/>
            </w:pPr>
            <w:r>
              <w:rPr/>
              <w:t xml:space="preserve">Pt. 6: 30 Nov 1998 (see s. 2(1));</w:t>
            </w:r>
          </w:p>
          <w:p>
            <w:pPr>
              <w:pStyle w:val="Table01Row"/>
            </w:pPr>
            <w:r>
              <w:rPr/>
              <w:t xml:space="preserve">s. 3 &amp; Pt. 2: 12 Aug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11 Aug 2000 p. 4691);</w:t>
            </w:r>
          </w:p>
          <w:p>
            <w:pPr>
              <w:pStyle w:val="Table01Row"/>
            </w:pPr>
            <w:r>
              <w:rPr/>
              <w:t xml:space="preserve">Pt. 3‑5 &amp; 7: 1 Sep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28 Aug 2001 p. 4795)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Freight System Act 2000</w:t>
            </w:r>
            <w:r>
              <w:t xml:space="preserve"> </w:t>
              <w:t>Pt. 5 Div. 1</w:t>
            </w:r>
          </w:p>
        </w:tc>
        <w:tc>
          <w:p>
            <w:pPr>
              <w:pStyle w:val="Table01Row"/>
            </w:pPr>
            <w:r>
              <w:t>2000/013</w:t>
            </w:r>
          </w:p>
        </w:tc>
        <w:tc>
          <w:p>
            <w:pPr>
              <w:pStyle w:val="Table01Row"/>
            </w:pPr>
            <w:r>
              <w:t>8 Jun 2000</w:t>
            </w:r>
          </w:p>
        </w:tc>
        <w:tc>
          <w:p>
            <w:pPr>
              <w:pStyle w:val="Table01Row"/>
            </w:pPr>
            <w:r>
              <w:rPr/>
              <w:t xml:space="preserve">1 Jul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2000 p. 3397);</w:t>
            </w:r>
          </w:p>
          <w:p>
            <w:pPr>
              <w:pStyle w:val="Table01Row"/>
            </w:pPr>
            <w:r>
              <w:rPr/>
              <w:t xml:space="preserve">s. 89 repealed by 2000/055 s. 13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Railways (Access) Amendment Act 2000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2000/055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28 Nov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Feb 2001 (not including 1998/049 Pt. 3‑5 &amp; 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Oct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2002/007</w:t>
            </w:r>
          </w:p>
        </w:tc>
        <w:tc>
          <w:p>
            <w:pPr>
              <w:pStyle w:val="Table01Row"/>
            </w:pPr>
            <w:r>
              <w:t>19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152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12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and Port (The Pilbara Infrastructure Pty Ltd) Agreement Act 2004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2004/077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17 Jun 2008 p. 2543)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Aug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</w:t>
              <w:t>Pt. 11 Div. 5</w:t>
            </w:r>
          </w:p>
        </w:tc>
        <w:tc>
          <w:p>
            <w:pPr>
              <w:pStyle w:val="Table01Row"/>
            </w:pPr>
            <w:r>
              <w:t>2010/018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 Feb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Jan 2011 p. 241)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and Port (The Pilbara Infrastructure Pty Ltd) Agreement Amendment Act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2010/060</w:t>
            </w:r>
          </w:p>
        </w:tc>
        <w:tc>
          <w:p>
            <w:pPr>
              <w:pStyle w:val="Table01Row"/>
            </w:pPr>
            <w:r>
              <w:t>10 Dec 2010</w:t>
            </w:r>
          </w:p>
        </w:tc>
        <w:tc>
          <w:p>
            <w:pPr>
              <w:pStyle w:val="Table01Row"/>
            </w:pPr>
            <w:r>
              <w:rPr/>
              <w:t xml:space="preserve">11 Dec 2010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2015/021</w:t>
            </w:r>
          </w:p>
        </w:tc>
        <w:tc>
          <w:p>
            <w:pPr>
              <w:pStyle w:val="Table01Row"/>
            </w:pPr>
            <w:r>
              <w:t>17 Sep 2015</w:t>
            </w:r>
          </w:p>
        </w:tc>
        <w:tc>
          <w:p>
            <w:pPr>
              <w:pStyle w:val="Table01Row"/>
            </w:pPr>
            <w:r>
              <w:rPr/>
              <w:t xml:space="preserve">2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Oct 2015 p. 4149)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2(b))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Modifying Act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Under the Railway (Roy Hill Infrastructure Pty Ltd) Agreement Act 2010 Pt. 3, this Act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must be applied with the modifications set out in that Part.  Those modifications have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effect on and from 15 Aug 2015 until that Part expires in accordance with s. 15 of that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Act.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Railways (Access) Act 1998</vt:lpwstr>
  </property>
  <property pid="3" name="IDAct" fmtid="{D5CDD505-2E9C-101B-9397-08002B2CF9AE}">
    <vt:lpwstr>1907</vt:lpwstr>
  </property>
  <property pid="4" name="ChangedDate" fmtid="{D5CDD505-2E9C-101B-9397-08002B2CF9AE}">
    <vt:lpwstr>20230609150906</vt:lpwstr>
  </property>
</Properties>
</file>