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Credit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Act 1984</w:t>
            </w:r>
          </w:p>
        </w:tc>
        <w:tc>
          <w:p>
            <w:pPr>
              <w:pStyle w:val="Table01Row"/>
            </w:pPr>
            <w:r>
              <w:t>1984/099</w:t>
            </w:r>
          </w:p>
        </w:tc>
        <w:tc>
          <w:p>
            <w:pPr>
              <w:pStyle w:val="Table01Row"/>
            </w:pPr>
            <w:r>
              <w:t>27 Dec 1984</w:t>
            </w:r>
          </w:p>
        </w:tc>
        <w:tc>
          <w:p>
            <w:pPr>
              <w:pStyle w:val="Table01Row"/>
            </w:pPr>
            <w:r>
              <w:rPr/>
              <w:t xml:space="preserve">s. 1 &amp; 2: 27 Dec 1984;</w:t>
            </w:r>
          </w:p>
          <w:p>
            <w:pPr>
              <w:pStyle w:val="Table01Row"/>
            </w:pPr>
            <w:r>
              <w:rPr/>
              <w:t xml:space="preserve">Act other than s. 1, 2 &amp; 91(3): 31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867); </w:t>
            </w:r>
          </w:p>
          <w:p>
            <w:pPr>
              <w:pStyle w:val="Table01Row"/>
            </w:pPr>
            <w:r>
              <w:rPr/>
              <w:t xml:space="preserve">s. 91(3) deleted by 2009/008 s. 44(2)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(Credit) Act 1989</w:t>
            </w:r>
            <w:r>
              <w:t xml:space="preserve"> </w:t>
              <w:t>Pt. 2 (s. 3‑5)</w:t>
            </w:r>
          </w:p>
        </w:tc>
        <w:tc>
          <w:p>
            <w:pPr>
              <w:pStyle w:val="Table01Row"/>
            </w:pPr>
            <w:r>
              <w:t>1989/047</w:t>
            </w:r>
          </w:p>
        </w:tc>
        <w:tc>
          <w:p>
            <w:pPr>
              <w:pStyle w:val="Table01Row"/>
            </w:pPr>
            <w:r>
              <w:t>9 Jan 1990</w:t>
            </w:r>
          </w:p>
        </w:tc>
        <w:tc>
          <w:p>
            <w:pPr>
              <w:pStyle w:val="Table01Row"/>
            </w:pPr>
            <w:r>
              <w:rPr/>
              <w:t xml:space="preserve">s. 3: 31 Mar 1985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867);</w:t>
            </w:r>
          </w:p>
          <w:p>
            <w:pPr>
              <w:pStyle w:val="Table01Row"/>
            </w:pPr>
            <w:r>
              <w:rPr/>
              <w:t xml:space="preserve">s. 4‑5: 9 Jan 1990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Amendment Act 1992</w:t>
            </w:r>
          </w:p>
        </w:tc>
        <w:tc>
          <w:p>
            <w:pPr>
              <w:pStyle w:val="Table01Row"/>
            </w:pPr>
            <w:r>
              <w:t>1992/058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s. 1 &amp; 2: 11 Dec 1992;</w:t>
            </w:r>
          </w:p>
          <w:p>
            <w:pPr>
              <w:pStyle w:val="Table01Row"/>
            </w:pPr>
            <w:r>
              <w:rPr/>
              <w:t xml:space="preserve">Act other than s. 1 &amp; 2: 11 Jan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1993 p. 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Apr 2001 (not including 1984/099 s. 91(3))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17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30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Jun 2005 (not including 1984/099 s. 91(3))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9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6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9 &amp; 36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11 Mar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12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4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Credit Act 1984</vt:lpwstr>
  </property>
  <property pid="3" name="IDAct" fmtid="{D5CDD505-2E9C-101B-9397-08002B2CF9AE}">
    <vt:lpwstr>191</vt:lpwstr>
  </property>
  <property pid="4" name="ChangedDate" fmtid="{D5CDD505-2E9C-101B-9397-08002B2CF9AE}">
    <vt:lpwstr>20230129081742</vt:lpwstr>
  </property>
</Properties>
</file>