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P</w:t>
      </w:r>
    </w:p>
    <w:p>
      <w:pPr>
        <w:pStyle w:val="IActName"/>
      </w:pPr>
      <w:r>
        <w:t>Perth Parking Management Act 1999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Transport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Perth Parking Management Act 1999</w:t>
            </w:r>
          </w:p>
        </w:tc>
        <w:tc>
          <w:p>
            <w:pPr>
              <w:pStyle w:val="Table01Row"/>
            </w:pPr>
            <w:r>
              <w:t>1999/014</w:t>
            </w:r>
          </w:p>
        </w:tc>
        <w:tc>
          <w:p>
            <w:pPr>
              <w:pStyle w:val="Table01Row"/>
            </w:pPr>
            <w:r>
              <w:t>19 May 1999</w:t>
            </w:r>
          </w:p>
        </w:tc>
        <w:tc>
          <w:p>
            <w:pPr>
              <w:pStyle w:val="Table01Row"/>
            </w:pPr>
            <w:r>
              <w:rPr/>
              <w:t xml:space="preserve">s. 1 &amp; 2: 19 May 1999;</w:t>
            </w:r>
          </w:p>
          <w:p>
            <w:pPr>
              <w:pStyle w:val="Table01Row"/>
            </w:pPr>
            <w:r>
              <w:rPr/>
              <w:t xml:space="preserve">Act other than s. 1 &amp; 2: 16 Jul 1999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Jul 1999 p. 3183)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(Planning and Infrastructure) Amendment Act 2002</w:t>
            </w:r>
            <w:r>
              <w:t xml:space="preserve"> </w:t>
              <w:t>Pt. 5</w:t>
            </w:r>
          </w:p>
        </w:tc>
        <w:tc>
          <w:p>
            <w:pPr>
              <w:pStyle w:val="Table01Row"/>
            </w:pPr>
            <w:r>
              <w:t>2002/007</w:t>
            </w:r>
          </w:p>
        </w:tc>
        <w:tc>
          <w:p>
            <w:pPr>
              <w:pStyle w:val="Table01Row"/>
            </w:pPr>
            <w:r>
              <w:t>19 Jun 2002</w:t>
            </w:r>
          </w:p>
        </w:tc>
        <w:tc>
          <w:p>
            <w:pPr>
              <w:pStyle w:val="Table01Row"/>
            </w:pPr>
            <w:r>
              <w:rPr/>
              <w:t xml:space="preserve">1 Jul 2002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28 Jun 2002 p. 3037)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Administrative Tribunal (Conferral of Jurisdiction) Amendment and Repeal Act 2004</w:t>
            </w:r>
            <w:r>
              <w:t xml:space="preserve"> </w:t>
              <w:t>Pt. 2 Div. 96</w:t>
            </w:r>
          </w:p>
        </w:tc>
        <w:tc>
          <w:p>
            <w:pPr>
              <w:pStyle w:val="Table01Row"/>
            </w:pPr>
            <w:r>
              <w:t>2004/055</w:t>
            </w:r>
          </w:p>
        </w:tc>
        <w:tc>
          <w:p>
            <w:pPr>
              <w:pStyle w:val="Table01Row"/>
            </w:pPr>
            <w:r>
              <w:t>24 Nov 2004</w:t>
            </w:r>
          </w:p>
        </w:tc>
        <w:tc>
          <w:p>
            <w:pPr>
              <w:pStyle w:val="Table01Row"/>
            </w:pPr>
            <w:r>
              <w:rPr/>
              <w:t xml:space="preserve">1 Jan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7130)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Criminal Procedure and Appeals (Consequential and Other Provisions) Act 2004</w:t>
            </w:r>
            <w:r>
              <w:t xml:space="preserve"> </w:t>
              <w:t>s. 80</w:t>
            </w:r>
          </w:p>
        </w:tc>
        <w:tc>
          <w:p>
            <w:pPr>
              <w:pStyle w:val="Table01Row"/>
            </w:pPr>
            <w:r>
              <w:t>2004/084</w:t>
            </w:r>
          </w:p>
        </w:tc>
        <w:tc>
          <w:p>
            <w:pPr>
              <w:pStyle w:val="Table01Row"/>
            </w:pPr>
            <w:r>
              <w:t>16 Dec 2004</w:t>
            </w:r>
          </w:p>
        </w:tc>
        <w:tc>
          <w:p>
            <w:pPr>
              <w:pStyle w:val="Table01Row"/>
            </w:pPr>
            <w:r>
              <w:rPr/>
              <w:t xml:space="preserve">2 May 2005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31 Dec 2004 p. 7129 (correction in </w:t>
            </w:r>
            <w:r>
              <w:rPr>
                <w:i/>
              </w:rPr>
              <w:t xml:space="preserve">Gazette</w:t>
            </w:r>
            <w:r>
              <w:rPr/>
              <w:t xml:space="preserve"> 7 Jan 2005 p. 53))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1 as at 28 Oct 2005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Planning and Development (Consequential and Transitional Provisions) Act 2005</w:t>
            </w:r>
            <w:r>
              <w:t xml:space="preserve"> </w:t>
              <w:t>s. 15</w:t>
            </w:r>
          </w:p>
        </w:tc>
        <w:tc>
          <w:p>
            <w:pPr>
              <w:pStyle w:val="Table01Row"/>
            </w:pPr>
            <w:r>
              <w:t>2005/038</w:t>
            </w:r>
          </w:p>
        </w:tc>
        <w:tc>
          <w:p>
            <w:pPr>
              <w:pStyle w:val="Table01Row"/>
            </w:pPr>
            <w:r>
              <w:t>12 Dec 2005</w:t>
            </w:r>
          </w:p>
        </w:tc>
        <w:tc>
          <w:p>
            <w:pPr>
              <w:pStyle w:val="Table01Row"/>
            </w:pPr>
            <w:r>
              <w:rPr/>
              <w:t xml:space="preserve">9 Apr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21 Mar 2006 p. 1078)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Sch. 1 cl. 124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Personal Property Securities (Consequential Repeals and Amendments) Act 2011</w:t>
            </w:r>
            <w:r>
              <w:t xml:space="preserve"> </w:t>
              <w:t>Pt. 12 Div. 2</w:t>
            </w:r>
          </w:p>
        </w:tc>
        <w:tc>
          <w:p>
            <w:pPr>
              <w:pStyle w:val="Table01Row"/>
            </w:pPr>
            <w:r>
              <w:t>2011/042</w:t>
            </w:r>
          </w:p>
        </w:tc>
        <w:tc>
          <w:p>
            <w:pPr>
              <w:pStyle w:val="Table01Row"/>
            </w:pPr>
            <w:r>
              <w:t>4 Oct 2011</w:t>
            </w:r>
          </w:p>
        </w:tc>
        <w:tc>
          <w:p>
            <w:pPr>
              <w:pStyle w:val="Table01Row"/>
            </w:pPr>
            <w:r>
              <w:rPr/>
              <w:t xml:space="preserve">30 Jan 2012 (see s. 2(c) &amp; Cwlth Legislative Instrument No. F2011L02397 cl. 5 registered 21 Nov 2011)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15 Aug 2014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Strata Titles Amendment Act 2018</w:t>
            </w:r>
            <w:r>
              <w:t xml:space="preserve"> </w:t>
              <w:t>Pt. 3 Div. 13</w:t>
            </w:r>
          </w:p>
        </w:tc>
        <w:tc>
          <w:p>
            <w:pPr>
              <w:pStyle w:val="Table01Row"/>
            </w:pPr>
            <w:r>
              <w:t>2018/030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1 May 2020 (see s. 2(b) and SL 2020/39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Community Titles Act 2018</w:t>
            </w:r>
            <w:r>
              <w:t xml:space="preserve"> </w:t>
              <w:t>Pt. 14 Div. 13</w:t>
            </w:r>
          </w:p>
        </w:tc>
        <w:tc>
          <w:p>
            <w:pPr>
              <w:pStyle w:val="Table01Row"/>
            </w:pPr>
            <w:r>
              <w:t>2018/032</w:t>
            </w:r>
          </w:p>
        </w:tc>
        <w:tc>
          <w:p>
            <w:pPr>
              <w:pStyle w:val="Table01Row"/>
            </w:pPr>
            <w:r>
              <w:t>19 Nov 2018</w:t>
            </w:r>
          </w:p>
        </w:tc>
        <w:tc>
          <w:p>
            <w:pPr>
              <w:pStyle w:val="Table01Row"/>
            </w:pPr>
            <w:r>
              <w:rPr/>
              <w:t xml:space="preserve">30 Jun 2021 (see s. 2(b) and SL 2021/69 cl. 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  <w:color w:val="FF0000"/>
              </w:rPr>
              <w:t>Perth Parking Management Act 2024</w:t>
            </w:r>
            <w:r>
              <w:rPr>
                <w:color w:val="FF0000"/>
              </w:rPr>
              <w:t xml:space="preserve"> </w:t>
              <w:t>Pt. 12 &amp; s. 157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2024/002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>7 Mar 2024</w:t>
            </w:r>
          </w:p>
        </w:tc>
        <w:tc>
          <w:p>
            <w:pPr>
              <w:pStyle w:val="Table01Row"/>
            </w:pPr>
            <w:r>
              <w:rPr>
                <w:color w:val="FF0000"/>
              </w:rPr>
              <w:t xml:space="preserve">Pt. 12: 8 Mar 2024 (see s. 2(b))</w:t>
            </w:r>
          </w:p>
          <w:p>
            <w:pPr>
              <w:pStyle w:val="Table01Row"/>
            </w:pPr>
            <w:r>
              <w:rPr>
                <w:color w:val="FF0000"/>
              </w:rPr>
              <w:t xml:space="preserve">s. 157: to be proclaimed (see s. 2(c))</w:t>
            </w:r>
          </w:p>
        </w:tc>
      </w:tr>
    </w:tbl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0206"/>
      </w:tblGrid>
      <w:tr>
        <w:trPr>
          <w:cantSplit/>
        </w:trPr>
        <w:tc>
          <w:p>
            <w:pPr>
              <w:pStyle w:val="Table01BNote"/>
            </w:pPr>
            <w:r>
              <w:rPr>
                <w:color w:val="FF0000"/>
              </w:rPr>
              <w:t xml:space="preserve">Repealing Act — </w:t>
            </w:r>
          </w:p>
          <w:p>
            <w:pPr>
              <w:pStyle w:val="Table01BNote"/>
            </w:pPr>
            <w:r>
              <w:rPr>
                <w:color w:val="FF0000"/>
              </w:rPr>
              <w:tab/>
            </w:r>
            <w:r>
              <w:rPr>
                <w:color w:val="FF0000"/>
              </w:rPr>
              <w:t xml:space="preserve"> 	2024/002 s. 157, Perth Parking Management Act 2024 (to be proclaimed)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Perth Parking Management Act 1999</vt:lpwstr>
  </property>
  <property pid="3" name="IDAct" fmtid="{D5CDD505-2E9C-101B-9397-08002B2CF9AE}">
    <vt:lpwstr>1938</vt:lpwstr>
  </property>
  <property pid="4" name="ChangedDate" fmtid="{D5CDD505-2E9C-101B-9397-08002B2CF9AE}">
    <vt:lpwstr>20230613134304</vt:lpwstr>
  </property>
</Properties>
</file>