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Port Authorities Act 1999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Ports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 Authorities Act 1999</w:t>
            </w:r>
          </w:p>
        </w:tc>
        <w:tc>
          <w:p>
            <w:pPr>
              <w:pStyle w:val="Table01Row"/>
            </w:pPr>
            <w:r>
              <w:t>1999/022</w:t>
            </w:r>
          </w:p>
        </w:tc>
        <w:tc>
          <w:p>
            <w:pPr>
              <w:pStyle w:val="Table01Row"/>
            </w:pPr>
            <w:r>
              <w:t>29 Jun 1999</w:t>
            </w:r>
          </w:p>
        </w:tc>
        <w:tc>
          <w:p>
            <w:pPr>
              <w:pStyle w:val="Table01Row"/>
            </w:pPr>
            <w:r>
              <w:rPr/>
              <w:t xml:space="preserve">s. 1 &amp; 2: 29 Jun 1999;</w:t>
            </w:r>
          </w:p>
          <w:p>
            <w:pPr>
              <w:pStyle w:val="Table01Row"/>
            </w:pPr>
            <w:r>
              <w:rPr/>
              <w:t xml:space="preserve">Act other than s. 1 &amp; 2 &amp; Sch. 1 it. 2: 14 Aug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13 Aug 1999 p. 3823);</w:t>
            </w:r>
          </w:p>
          <w:p>
            <w:pPr>
              <w:pStyle w:val="Table01Row"/>
            </w:pPr>
            <w:r>
              <w:rPr/>
              <w:t xml:space="preserve">Sch. 1 it. 2: 1 Jan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1999 p. 6871)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17 Feb 2001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16 Feb 2001 p. 903)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45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Labour Relations Reform Act 2002</w:t>
            </w:r>
            <w:r>
              <w:t xml:space="preserve"> </w:t>
              <w:t>s. 23</w:t>
            </w:r>
          </w:p>
        </w:tc>
        <w:tc>
          <w:p>
            <w:pPr>
              <w:pStyle w:val="Table01Row"/>
            </w:pPr>
            <w:r>
              <w:t>2002/020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15 Sep 2002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6 Sep 2002 p. 4487)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Port Authorities (Act Amendment) Regulations 2003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4 Mar 2003 p. 711‑22</w:t>
            </w:r>
          </w:p>
        </w:tc>
        <w:tc>
          <w:p>
            <w:pPr>
              <w:pStyle w:val="Table01Row"/>
            </w:pPr>
            <w:r>
              <w:rPr/>
              <w:t xml:space="preserve">4 Mar 2003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 (No. 3) 2003</w:t>
            </w:r>
            <w:r>
              <w:t xml:space="preserve"> </w:t>
              <w:t>Pt. 11</w:t>
            </w:r>
          </w:p>
        </w:tc>
        <w:tc>
          <w:p>
            <w:pPr>
              <w:pStyle w:val="Table01Row"/>
            </w:pPr>
            <w:r>
              <w:t>2003/021</w:t>
            </w:r>
          </w:p>
        </w:tc>
        <w:tc>
          <w:p>
            <w:pPr>
              <w:pStyle w:val="Table01Row"/>
            </w:pPr>
            <w:r>
              <w:t>23 Apr 2003</w:t>
            </w:r>
          </w:p>
        </w:tc>
        <w:tc>
          <w:p>
            <w:pPr>
              <w:pStyle w:val="Table01Row"/>
            </w:pPr>
            <w:r>
              <w:rPr/>
              <w:t xml:space="preserve">11 Mar 2002 (see s. 2 and Cwlth. </w:t>
            </w:r>
            <w:r>
              <w:rPr>
                <w:i/>
              </w:rPr>
              <w:t xml:space="preserve">Gazette</w:t>
            </w:r>
            <w:r>
              <w:rPr/>
              <w:t xml:space="preserve"> 24 Oct 2001 No. GN42)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Labour Relations Reform (Consequential Amendments) Regulations 2003</w:t>
            </w:r>
            <w:r>
              <w:rPr/>
              <w:t xml:space="preserve"> r. 12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15 Aug 2003 p. 3685‑92</w:t>
            </w:r>
          </w:p>
        </w:tc>
        <w:tc>
          <w:p>
            <w:pPr>
              <w:pStyle w:val="Table01Row"/>
            </w:pPr>
            <w:r>
              <w:rPr/>
              <w:t xml:space="preserve">15 Sep 2003 (see r.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Ports and Marine Legislation Amendment Act 2003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2003/071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s. 5 &amp; 6: 14 Aug 1999 (see s. 2(2)); </w:t>
            </w:r>
          </w:p>
          <w:p>
            <w:pPr>
              <w:pStyle w:val="Table01Row"/>
            </w:pPr>
            <w:r>
              <w:rPr/>
              <w:t xml:space="preserve">s. 4, 8 &amp; 9: 15 Dec 2003 (see s. 2(1)); </w:t>
            </w:r>
          </w:p>
          <w:p>
            <w:pPr>
              <w:pStyle w:val="Table01Row"/>
            </w:pPr>
            <w:r>
              <w:rPr/>
              <w:t xml:space="preserve">s. 7: 14 Feb 2004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13 Feb 2004 p. 537)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</w:t>
              <w:t>s. 93</w:t>
            </w:r>
          </w:p>
        </w:tc>
        <w:tc>
          <w:p>
            <w:pPr>
              <w:pStyle w:val="Table01Row"/>
            </w:pPr>
            <w:r>
              <w:t>2003/074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15 Dec 2003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Dangerous Goods Safety Act 2004</w:t>
            </w:r>
            <w:r>
              <w:t xml:space="preserve"> </w:t>
              <w:t>s. 70</w:t>
            </w:r>
          </w:p>
        </w:tc>
        <w:tc>
          <w:p>
            <w:pPr>
              <w:pStyle w:val="Table01Row"/>
            </w:pPr>
            <w:r>
              <w:t>2004/007</w:t>
            </w:r>
          </w:p>
        </w:tc>
        <w:tc>
          <w:p>
            <w:pPr>
              <w:pStyle w:val="Table01Row"/>
            </w:pPr>
            <w:r>
              <w:t>10 Jun 2004</w:t>
            </w:r>
          </w:p>
        </w:tc>
        <w:tc>
          <w:p>
            <w:pPr>
              <w:pStyle w:val="Table01Row"/>
            </w:pPr>
            <w:r>
              <w:rPr/>
              <w:t xml:space="preserve">1 Mar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Feb 2008 p. 669)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Oct 2004 (not including 2004/007)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4, 5(1), 11 &amp; Sch. 1 cl. 131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</w:t>
              <w:t>s. 84</w:t>
            </w:r>
          </w:p>
        </w:tc>
        <w:tc>
          <w:p>
            <w:pPr>
              <w:pStyle w:val="Table01Row"/>
            </w:pPr>
            <w:r>
              <w:t>2007/025 (as amended by 2011/035 s. 4)</w:t>
            </w:r>
          </w:p>
        </w:tc>
        <w:tc>
          <w:p>
            <w:pPr>
              <w:pStyle w:val="Table01Row"/>
            </w:pPr>
            <w:r>
              <w:t>16 Oct 2007</w:t>
            </w:r>
          </w:p>
        </w:tc>
        <w:tc>
          <w:p>
            <w:pPr>
              <w:pStyle w:val="Table01Row"/>
            </w:pPr>
            <w:r>
              <w:rPr/>
              <w:t xml:space="preserve">Repealed by 2011/035 s. 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4 Jul 2008 (not including 2007/025)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102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81 &amp; 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Building Act 2011</w:t>
            </w:r>
            <w:r>
              <w:t xml:space="preserve"> </w:t>
              <w:t>s. 169</w:t>
            </w:r>
          </w:p>
        </w:tc>
        <w:tc>
          <w:p>
            <w:pPr>
              <w:pStyle w:val="Table01Row"/>
            </w:pPr>
            <w:r>
              <w:t>2011/024</w:t>
            </w:r>
          </w:p>
        </w:tc>
        <w:tc>
          <w:p>
            <w:pPr>
              <w:pStyle w:val="Table01Row"/>
            </w:pPr>
            <w:r>
              <w:t>11 Jul 2011</w:t>
            </w:r>
          </w:p>
        </w:tc>
        <w:tc>
          <w:p>
            <w:pPr>
              <w:pStyle w:val="Table01Row"/>
            </w:pPr>
            <w:r>
              <w:rPr/>
              <w:t xml:space="preserve">2 Apr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Mar 2012 p. 1033)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Sep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Ports Legislation Amendment Act 2014</w:t>
            </w:r>
            <w:r>
              <w:t xml:space="preserve"> </w:t>
              <w:t>Pt. 2 (s. 3‑36)</w:t>
            </w:r>
          </w:p>
        </w:tc>
        <w:tc>
          <w:p>
            <w:pPr>
              <w:pStyle w:val="Table01Row"/>
            </w:pPr>
            <w:r>
              <w:t>2014/009</w:t>
            </w:r>
          </w:p>
        </w:tc>
        <w:tc>
          <w:p>
            <w:pPr>
              <w:pStyle w:val="Table01Row"/>
            </w:pPr>
            <w:r>
              <w:t>20 May 2014</w:t>
            </w:r>
          </w:p>
        </w:tc>
        <w:tc>
          <w:p>
            <w:pPr>
              <w:pStyle w:val="Table01Row"/>
            </w:pPr>
            <w:r>
              <w:rPr/>
              <w:t xml:space="preserve">Heading to Pt. 2 &amp; s. 3, 4(3), 5(1), 7(1), 10, 28(1), 29, 30, 32 &amp; 35: 21 May 2014 (see s. 2(1)(b));</w:t>
            </w:r>
          </w:p>
          <w:p>
            <w:pPr>
              <w:pStyle w:val="Table01Row"/>
            </w:pPr>
            <w:r>
              <w:rPr/>
              <w:t xml:space="preserve">s. 4(1) &amp; (2), 6, 7(2), 8, 9, 11‑27 &amp; 33: 31 May 2014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30 May 2014 p. 1680);</w:t>
            </w:r>
          </w:p>
          <w:p>
            <w:pPr>
              <w:pStyle w:val="Table01Row"/>
            </w:pPr>
            <w:r>
              <w:rPr/>
              <w:t xml:space="preserve">s. 4(4), 5(2), 28(2), 31(2)‑(4), 34 &amp; 36: 1 Jul 2014 (see s. 2(1)(c)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20 Jun 2014 p. 2023);</w:t>
            </w:r>
          </w:p>
          <w:p>
            <w:pPr>
              <w:pStyle w:val="Table01Row"/>
            </w:pPr>
            <w:r>
              <w:rPr/>
              <w:t xml:space="preserve">s. 31(1): 1 Oct 2014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19 Sep 2014 p. 3329)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Executive Officer Remuneration (Government Entities) Legislation Amendment Act 2016</w:t>
            </w:r>
            <w:r>
              <w:t xml:space="preserve"> </w:t>
              <w:t>Pt. 3 Div. 4</w:t>
            </w:r>
          </w:p>
        </w:tc>
        <w:tc>
          <w:p>
            <w:pPr>
              <w:pStyle w:val="Table01Row"/>
            </w:pPr>
            <w:r>
              <w:t>2016/046</w:t>
            </w:r>
          </w:p>
        </w:tc>
        <w:tc>
          <w:p>
            <w:pPr>
              <w:pStyle w:val="Table01Row"/>
            </w:pPr>
            <w:r>
              <w:t>7 Dec 2016</w:t>
            </w:r>
          </w:p>
        </w:tc>
        <w:tc>
          <w:p>
            <w:pPr>
              <w:pStyle w:val="Table01Row"/>
            </w:pPr>
            <w:r>
              <w:rPr/>
              <w:t xml:space="preserve">8 Dec 2016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Ports Legislation Amendment Act 2019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2019/002</w:t>
            </w:r>
          </w:p>
        </w:tc>
        <w:tc>
          <w:p>
            <w:pPr>
              <w:pStyle w:val="Table01Row"/>
            </w:pPr>
            <w:r>
              <w:t>26 Feb 2019</w:t>
            </w:r>
          </w:p>
        </w:tc>
        <w:tc>
          <w:p>
            <w:pPr>
              <w:pStyle w:val="Table01Row"/>
            </w:pPr>
            <w:r>
              <w:rPr/>
              <w:t xml:space="preserve">Pt. 6 (other than s. 50): 27 Feb 2019 (see s. 2(b));</w:t>
            </w:r>
          </w:p>
          <w:p>
            <w:pPr>
              <w:pStyle w:val="Table01Row"/>
            </w:pPr>
            <w:r>
              <w:rPr/>
              <w:t xml:space="preserve">s. 50(2)(d) &amp; (3): 1 Jul 2021 (see s. (2)(e) and SL 2021/50);</w:t>
            </w:r>
          </w:p>
          <w:p>
            <w:pPr>
              <w:pStyle w:val="Table01Row"/>
            </w:pPr>
            <w:r>
              <w:rPr/>
              <w:t xml:space="preserve">s. 50(1), (2)(a)‑(c) &amp; (e): to be proclaimed (see s. 2(e))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Government Trading Enterprises Act 2023</w:t>
            </w:r>
            <w:r>
              <w:t xml:space="preserve"> </w:t>
              <w:t>Pt. 12 Div. 5</w:t>
            </w:r>
          </w:p>
        </w:tc>
        <w:tc>
          <w:p>
            <w:pPr>
              <w:pStyle w:val="Table01Row"/>
            </w:pPr>
            <w:r>
              <w:t>2023/013</w:t>
            </w:r>
          </w:p>
        </w:tc>
        <w:tc>
          <w:p>
            <w:pPr>
              <w:pStyle w:val="Table01Row"/>
            </w:pPr>
            <w:r>
              <w:t>22 Jun 2023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2023/89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Port Authorities Act 1999</vt:lpwstr>
  </property>
  <property pid="3" name="IDAct" fmtid="{D5CDD505-2E9C-101B-9397-08002B2CF9AE}">
    <vt:lpwstr>1946</vt:lpwstr>
  </property>
  <property pid="4" name="ChangedDate" fmtid="{D5CDD505-2E9C-101B-9397-08002B2CF9AE}">
    <vt:lpwstr>20230704124726</vt:lpwstr>
  </property>
</Properties>
</file>