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Federal Courts (State Jurisdiction)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</w:p>
        </w:tc>
        <w:tc>
          <w:p>
            <w:pPr>
              <w:pStyle w:val="Table01Row"/>
            </w:pPr>
            <w:r>
              <w:t>1999/032</w:t>
            </w:r>
          </w:p>
        </w:tc>
        <w:tc>
          <w:p>
            <w:pPr>
              <w:pStyle w:val="Table01Row"/>
            </w:pPr>
            <w:r>
              <w:t>13 Jul 1999</w:t>
            </w:r>
          </w:p>
        </w:tc>
        <w:tc>
          <w:p>
            <w:pPr>
              <w:pStyle w:val="Table01Row"/>
            </w:pPr>
            <w:r>
              <w:rPr/>
              <w:t xml:space="preserve">Act other than Pt. 4 Div. 2: 13 Jul 1999 (see s. 2(1)); </w:t>
            </w:r>
          </w:p>
          <w:p>
            <w:pPr>
              <w:pStyle w:val="Table01Row"/>
            </w:pPr>
            <w:r>
              <w:rPr/>
              <w:t xml:space="preserve">Pt. 4 Div. 2 repealed by 2001/032 s. 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2001/032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21 Dec 2001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2004/074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Nov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Federal Courts (State Jurisdiction) Act 1999</vt:lpwstr>
  </property>
  <property pid="3" name="IDAct" fmtid="{D5CDD505-2E9C-101B-9397-08002B2CF9AE}">
    <vt:lpwstr>1956</vt:lpwstr>
  </property>
  <property pid="4" name="ChangedDate" fmtid="{D5CDD505-2E9C-101B-9397-08002B2CF9AE}">
    <vt:lpwstr>20210421010822</vt:lpwstr>
  </property>
</Properties>
</file>