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Entities (Payments)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Entities (Payments) Act 1999</w:t>
            </w:r>
          </w:p>
        </w:tc>
        <w:tc>
          <w:p>
            <w:pPr>
              <w:pStyle w:val="Table01Row"/>
            </w:pPr>
            <w:r>
              <w:t>1999/052</w:t>
            </w:r>
          </w:p>
        </w:tc>
        <w:tc>
          <w:p>
            <w:pPr>
              <w:pStyle w:val="Table01Row"/>
            </w:pPr>
            <w:r>
              <w:t>7 Dec 1999</w:t>
            </w:r>
          </w:p>
        </w:tc>
        <w:tc>
          <w:p>
            <w:pPr>
              <w:pStyle w:val="Table01Row"/>
            </w:pPr>
            <w:r>
              <w:rPr/>
              <w:t xml:space="preserve">4 Jan 2000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Entities (Payments) Act 1999</vt:lpwstr>
  </property>
  <property pid="3" name="IDAct" fmtid="{D5CDD505-2E9C-101B-9397-08002B2CF9AE}">
    <vt:lpwstr>1976</vt:lpwstr>
  </property>
  <property pid="4" name="ChangedDate" fmtid="{D5CDD505-2E9C-101B-9397-08002B2CF9AE}">
    <vt:lpwstr>20230609150906</vt:lpwstr>
  </property>
</Properties>
</file>