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Gas Corporation (Business Disposal)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Act other than Pt. 6 Div. 2‑5: 24 Dec 1999 (see s. 2(1));</w:t>
            </w:r>
          </w:p>
          <w:p>
            <w:pPr>
              <w:pStyle w:val="Table01Row"/>
            </w:pPr>
            <w:r>
              <w:rPr/>
              <w:t xml:space="preserve">Pt. 6 Div. 4: 1 Jan 2000 (see s. 2(7));</w:t>
            </w:r>
          </w:p>
          <w:p>
            <w:pPr>
              <w:pStyle w:val="Table01Row"/>
            </w:pPr>
            <w:r>
              <w:rPr/>
              <w:t xml:space="preserve">Pt. 6 Div. 2: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3545);</w:t>
            </w:r>
          </w:p>
          <w:p>
            <w:pPr>
              <w:pStyle w:val="Table01Row"/>
            </w:pPr>
            <w:r>
              <w:rPr/>
              <w:t xml:space="preserve">Pt. 6 Div. 3: 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7201);</w:t>
            </w:r>
          </w:p>
          <w:p>
            <w:pPr>
              <w:pStyle w:val="Table01Row"/>
            </w:pPr>
            <w:r>
              <w:rPr/>
              <w:t xml:space="preserve">Pt. 6 Div. 5 repealed by 2003/074 s. 58(3)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28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51(4) &amp; 58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Nov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72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29 Aug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31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Gas Corporation (Business Disposal) Act 1999</vt:lpwstr>
  </property>
  <property pid="3" name="IDAct" fmtid="{D5CDD505-2E9C-101B-9397-08002B2CF9AE}">
    <vt:lpwstr>1982</vt:lpwstr>
  </property>
  <property pid="4" name="ChangedDate" fmtid="{D5CDD505-2E9C-101B-9397-08002B2CF9AE}">
    <vt:lpwstr>20231211152437</vt:lpwstr>
  </property>
</Properties>
</file>