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Native Title (State Provisions)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</w:p>
        </w:tc>
        <w:tc>
          <w:p>
            <w:pPr>
              <w:pStyle w:val="Table01Row"/>
            </w:pPr>
            <w:r>
              <w:t>1999/060</w:t>
            </w:r>
          </w:p>
        </w:tc>
        <w:tc>
          <w:p>
            <w:pPr>
              <w:pStyle w:val="Table01Row"/>
            </w:pPr>
            <w:r>
              <w:t>10 Jan 2000</w:t>
            </w:r>
          </w:p>
        </w:tc>
        <w:tc>
          <w:p>
            <w:pPr>
              <w:pStyle w:val="Table01Row"/>
            </w:pPr>
            <w:r>
              <w:rPr/>
              <w:t xml:space="preserve">Pt. 1, s. 2.2, 3.1, 7.1, 7.2 &amp; 7.4: 10 Jan 2000 (see s. 2(1));</w:t>
            </w:r>
          </w:p>
          <w:p>
            <w:pPr>
              <w:pStyle w:val="Table01Row"/>
            </w:pPr>
            <w:r>
              <w:rPr/>
              <w:t xml:space="preserve">Pt. 2 (except s. 2.2): operative day to be determined under Cwlth. Native Title Act 1993, s. 43A (see s. 1.2(3));</w:t>
            </w:r>
          </w:p>
          <w:p>
            <w:pPr>
              <w:pStyle w:val="Table01Row"/>
            </w:pPr>
            <w:r>
              <w:rPr/>
              <w:t xml:space="preserve">Pt. 3 (except s. 3.1) and Pt. 5 Div. 4: operative day to be determined under Cwlth. Native Title Act 1993, s. 43 (see s. 1.2(4) &amp; (5));</w:t>
            </w:r>
          </w:p>
          <w:p>
            <w:pPr>
              <w:pStyle w:val="Table01Row"/>
            </w:pPr>
            <w:r>
              <w:rPr/>
              <w:t xml:space="preserve">Pt. 4: to be proclaimed (see s. 1.2(2)); </w:t>
            </w:r>
          </w:p>
          <w:p>
            <w:pPr>
              <w:pStyle w:val="Table01Row"/>
            </w:pPr>
            <w:r>
              <w:rPr/>
              <w:t xml:space="preserve">Pt. 5 Div. 1, 2 &amp; 3 and Pt. 6: operative on Pt. 2 commencement day as defined in s. 1.2(3) or on the commencement of Pt. 4, whichever is the earlier (see </w:t>
            </w:r>
            <w:r>
              <w:rPr>
                <w:i/>
              </w:rPr>
              <w:t xml:space="preserve">Gazette</w:t>
            </w:r>
            <w:r>
              <w:rPr/>
              <w:t xml:space="preserve"> 22 Aug 2000 p. 4845);</w:t>
            </w:r>
          </w:p>
          <w:p>
            <w:pPr>
              <w:pStyle w:val="Table01Row"/>
            </w:pPr>
            <w:r>
              <w:rPr/>
              <w:t xml:space="preserve">s. 7.3: operative on earliest of commencement of Pt. 2 (except s. 2.2), Pt. 3 (except s. 3.1) and Pt. 4 (see s. 1.2)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115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Native Title (State Provisions) Act 1999</vt:lpwstr>
  </property>
  <property pid="3" name="IDAct" fmtid="{D5CDD505-2E9C-101B-9397-08002B2CF9AE}">
    <vt:lpwstr>1983</vt:lpwstr>
  </property>
  <property pid="4" name="ChangedDate" fmtid="{D5CDD505-2E9C-101B-9397-08002B2CF9AE}">
    <vt:lpwstr>20210708143232</vt:lpwstr>
  </property>
</Properties>
</file>