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Health Professionals (Special Events Exemption)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Professionals (Special Events Exemption) Act 2000</w:t>
            </w:r>
          </w:p>
        </w:tc>
        <w:tc>
          <w:p>
            <w:pPr>
              <w:pStyle w:val="Table01Row"/>
            </w:pPr>
            <w:r>
              <w:t>2000/007</w:t>
            </w:r>
          </w:p>
        </w:tc>
        <w:tc>
          <w:p>
            <w:pPr>
              <w:pStyle w:val="Table01Row"/>
            </w:pPr>
            <w:r>
              <w:t>14 Apr 2000</w:t>
            </w:r>
          </w:p>
        </w:tc>
        <w:tc>
          <w:p>
            <w:pPr>
              <w:pStyle w:val="Table01Row"/>
            </w:pPr>
            <w:r>
              <w:rPr/>
              <w:t xml:space="preserve">14 Apr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</w:t>
              <w:t>Sch. 3 cl. 5</w:t>
            </w:r>
          </w:p>
        </w:tc>
        <w:tc>
          <w:p>
            <w:pPr>
              <w:pStyle w:val="Table01Row"/>
            </w:pPr>
            <w:r>
              <w:t>2005/028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4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May 2007 p. 1963)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Optometrists Act 2005</w:t>
            </w:r>
            <w:r>
              <w:t xml:space="preserve"> </w:t>
              <w:t>Sch. 3 cl. 3</w:t>
            </w:r>
          </w:p>
        </w:tc>
        <w:tc>
          <w:p>
            <w:pPr>
              <w:pStyle w:val="Table01Row"/>
            </w:pPr>
            <w:r>
              <w:t>2005/029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20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Mar 2007 p. 1451)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Podiatrists Act 2005</w:t>
            </w:r>
            <w:r>
              <w:t xml:space="preserve"> </w:t>
              <w:t>Sch. 3 cl. 3</w:t>
            </w:r>
          </w:p>
        </w:tc>
        <w:tc>
          <w:p>
            <w:pPr>
              <w:pStyle w:val="Table01Row"/>
            </w:pPr>
            <w:r>
              <w:t>2005/030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30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May 2007 p. 2486)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</w:t>
              <w:t>Sch. 3 cl. 3</w:t>
            </w:r>
          </w:p>
        </w:tc>
        <w:tc>
          <w:p>
            <w:pPr>
              <w:pStyle w:val="Table01Row"/>
            </w:pPr>
            <w:r>
              <w:t>2005/031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2007 p. 3789)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</w:t>
              <w:t>Sch. 3 cl. 3</w:t>
            </w:r>
          </w:p>
        </w:tc>
        <w:tc>
          <w:p>
            <w:pPr>
              <w:pStyle w:val="Table01Row"/>
            </w:pPr>
            <w:r>
              <w:t>2005/032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23 Feb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2007 p. 505)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</w:t>
              <w:t>Sch. 3 cl. 3</w:t>
            </w:r>
          </w:p>
        </w:tc>
        <w:tc>
          <w:p>
            <w:pPr>
              <w:pStyle w:val="Table01Row"/>
            </w:pPr>
            <w:r>
              <w:t>2005/033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30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May 2007 p. 2486)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Occupational Therapists Act 2005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2005/042</w:t>
            </w:r>
          </w:p>
        </w:tc>
        <w:tc>
          <w:p>
            <w:pPr>
              <w:pStyle w:val="Table01Row"/>
            </w:pPr>
            <w:r>
              <w:t>19 Dec 2005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2007 p. 3789)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Optical Dispensers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2006/011</w:t>
            </w:r>
          </w:p>
        </w:tc>
        <w:tc>
          <w:p>
            <w:pPr>
              <w:pStyle w:val="Table01Row"/>
            </w:pPr>
            <w:r>
              <w:t>11 May 2006</w:t>
            </w:r>
          </w:p>
        </w:tc>
        <w:tc>
          <w:p>
            <w:pPr>
              <w:pStyle w:val="Table01Row"/>
            </w:pPr>
            <w:r>
              <w:rPr/>
              <w:t xml:space="preserve">11 May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</w:t>
              <w:t>Sch. 3 cl. 3</w:t>
            </w:r>
          </w:p>
        </w:tc>
        <w:tc>
          <w:p>
            <w:pPr>
              <w:pStyle w:val="Table01Row"/>
            </w:pPr>
            <w:r>
              <w:t>2006/021</w:t>
            </w:r>
          </w:p>
        </w:tc>
        <w:tc>
          <w:p>
            <w:pPr>
              <w:pStyle w:val="Table01Row"/>
            </w:pPr>
            <w:r>
              <w:t>9 Jun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2007 p. 3013)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10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Oct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25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2010/033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30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24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s. 77 &amp; 78(1): 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5075‑6);</w:t>
            </w:r>
          </w:p>
          <w:p>
            <w:pPr>
              <w:pStyle w:val="Table01Row"/>
            </w:pPr>
            <w:r>
              <w:rPr/>
              <w:t xml:space="preserve">s. 78(2): 1 Jul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Jun 2012 p. 2631)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Mar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</w:t>
              <w:t>Pt. 11 Div. 2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Health Professionals (Special Events Exemption) Act 2000</vt:lpwstr>
  </property>
  <property pid="3" name="IDAct" fmtid="{D5CDD505-2E9C-101B-9397-08002B2CF9AE}">
    <vt:lpwstr>1991</vt:lpwstr>
  </property>
  <property pid="4" name="ChangedDate" fmtid="{D5CDD505-2E9C-101B-9397-08002B2CF9AE}">
    <vt:lpwstr>20240108103041</vt:lpwstr>
  </property>
</Properties>
</file>