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pStyle w:val="IAlphabetDivider"/>
      </w:pPr>
      <w:r>
        <w:t>C</w:t>
      </w:r>
    </w:p>
    <w:p>
      <w:pPr>
        <w:pStyle w:val="IActName"/>
      </w:pPr>
      <w:r>
        <w:t>Criminal Law (Mentally Impaired Accused) Act 1996</w:t>
      </w:r>
    </w:p>
    <w:p>
      <w:pPr>
        <w:pStyle w:val="Table01Note"/>
      </w:pPr>
      <w:r>
        <w:t xml:space="preserve">Formerly </w:t>
      </w:r>
      <w:r>
        <w:t>“</w:t>
      </w:r>
      <w:r>
        <w:rPr>
          <w:i/>
        </w:rPr>
        <w:t>Criminal Law (Mentally Impaired Defendants) Act 1996</w:t>
      </w:r>
      <w:r>
        <w:t>”</w:t>
      </w:r>
    </w:p>
    <w:p>
      <w:pPr>
        <w:pStyle w:val="Table01Note"/>
      </w:pPr>
      <w:r>
        <w:rPr/>
        <w:t xml:space="preserve">Note: In order to give effect to the Cross‑border Justice Act 2008, the Criminal Law (Mentally Impaired Accused) Act 1996 must be applied with the modifications prescribed by the Cross‑border Justice Regulations 2009.</w:t>
      </w:r>
    </w:p>
    <w:tbl>
      <w:tblPr>
        <w:tblW w:w="0" w:type="auto"/>
        <w:tblLayout w:type="fixed"/>
        <w:jc w:val="center"/>
        <w:tblCellMar>
          <w:left w:w="0" w:type="dxa"/>
          <w:right w:w="0" w:type="dxa"/>
        </w:tblCellMar>
        <w:tblLook w:val="0000" w:firstRow="0" w:lastRow="0" w:firstColumn="0" w:lastColumn="0" w:noHBand="0" w:noVBand="0"/>
      </w:tblPr>
      <w:tblGrid>
        <w:gridCol w:w="1134"/>
        <w:gridCol w:w="8505"/>
      </w:tblGrid>
      <w:tr>
        <w:trPr>
          <w:cantSplit/>
        </w:trPr>
        <w:tc>
          <w:p>
            <w:pPr>
              <w:pStyle w:val="Table01Row"/>
              <w:keepNext/>
            </w:pPr>
            <w:r>
              <w:rPr>
                <w:b/>
              </w:rPr>
              <w:t>Portfolio:</w:t>
            </w:r>
          </w:p>
        </w:tc>
        <w:tc>
          <w:p>
            <w:pPr>
              <w:pStyle w:val="Table01Row"/>
              <w:keepNext/>
            </w:pPr>
            <w:r>
              <w:t>Attorney General</w:t>
            </w:r>
          </w:p>
        </w:tc>
      </w:tr>
      <w:tr>
        <w:trPr>
          <w:cantSplit/>
        </w:trPr>
        <w:tc>
          <w:p>
            <w:pPr>
              <w:pStyle w:val="Table01Row"/>
              <w:keepNext/>
            </w:pPr>
            <w:r>
              <w:rPr>
                <w:b/>
              </w:rPr>
              <w:t>Agency:</w:t>
            </w:r>
          </w:p>
        </w:tc>
        <w:tc>
          <w:p>
            <w:pPr>
              <w:pStyle w:val="Table01Row"/>
              <w:keepNext/>
            </w:pPr>
            <w:r>
              <w:t>Department of Justice</w:t>
            </w:r>
          </w:p>
        </w:tc>
      </w:tr>
    </w:tbl>
    <w:p>
      <w:pPr>
        <w:keepNext/>
      </w:pPr>
    </w:p>
    <w:tbl>
      <w:tblPr>
        <w:tblW w:w="0" w:type="auto"/>
        <w:tblLayout w:type="fixed"/>
        <w:jc w:val="center"/>
        <w:tblCellMar>
          <w:left w:w="80" w:type="dxa"/>
          <w:right w:w="80" w:type="dxa"/>
        </w:tblCellMar>
        <w:tblLook w:val="0000" w:firstRow="0" w:lastRow="0" w:firstColumn="0" w:lastColumn="0" w:noHBand="0" w:noVBand="0"/>
      </w:tblPr>
      <w:tblGrid>
        <w:gridCol w:w="4253"/>
        <w:gridCol w:w="1134"/>
        <w:gridCol w:w="1134"/>
        <w:gridCol w:w="3686"/>
      </w:tblGrid>
      <w:tr>
        <w:trPr>
          <w:cantSplit/>
        </w:trPr>
        <w:tc>
          <w:p>
            <w:pPr>
              <w:pStyle w:val="Table01Row"/>
            </w:pPr>
            <w:r>
              <w:rPr>
                <w:i/>
              </w:rPr>
              <w:t>Criminal Law (Mentally Impaired Defendants) Act 1996</w:t>
            </w:r>
          </w:p>
        </w:tc>
        <w:tc>
          <w:p>
            <w:pPr>
              <w:pStyle w:val="Table01Row"/>
            </w:pPr>
            <w:r>
              <w:t>1996/070</w:t>
            </w:r>
          </w:p>
        </w:tc>
        <w:tc>
          <w:p>
            <w:pPr>
              <w:pStyle w:val="Table01Row"/>
            </w:pPr>
            <w:r>
              <w:t>13 Nov 1996</w:t>
            </w:r>
          </w:p>
        </w:tc>
        <w:tc>
          <w:p>
            <w:pPr>
              <w:pStyle w:val="Table01Row"/>
            </w:pPr>
            <w:r>
              <w:rPr/>
              <w:t xml:space="preserve">13 Nov 1997 (see s. 2)</w:t>
            </w:r>
          </w:p>
        </w:tc>
      </w:tr>
      <w:tr>
        <w:trPr>
          <w:cantSplit/>
        </w:trPr>
        <w:tc>
          <w:p>
            <w:pPr>
              <w:pStyle w:val="Table01Row"/>
            </w:pPr>
            <w:r>
              <w:rPr>
                <w:i/>
              </w:rPr>
              <w:t>Statutes (Repeals and Minor Amendments) Act (No. 2) 1998</w:t>
            </w:r>
            <w:r>
              <w:t xml:space="preserve"> </w:t>
              <w:t>s. 26</w:t>
            </w:r>
          </w:p>
        </w:tc>
        <w:tc>
          <w:p>
            <w:pPr>
              <w:pStyle w:val="Table01Row"/>
            </w:pPr>
            <w:r>
              <w:t>1998/010</w:t>
            </w:r>
          </w:p>
        </w:tc>
        <w:tc>
          <w:p>
            <w:pPr>
              <w:pStyle w:val="Table01Row"/>
            </w:pPr>
            <w:r>
              <w:t>30 Apr 1998</w:t>
            </w:r>
          </w:p>
        </w:tc>
        <w:tc>
          <w:p>
            <w:pPr>
              <w:pStyle w:val="Table01Row"/>
            </w:pPr>
            <w:r>
              <w:rPr/>
              <w:t xml:space="preserve">30 Apr 1998 (see s. 2(1))</w:t>
            </w:r>
          </w:p>
        </w:tc>
      </w:tr>
      <w:tr>
        <w:trPr>
          <w:cantSplit/>
        </w:trPr>
        <w:tc>
          <w:p>
            <w:pPr>
              <w:pStyle w:val="Table01Row"/>
            </w:pPr>
            <w:r>
              <w:rPr>
                <w:i/>
              </w:rPr>
              <w:t>Criminal Law Amendment Act (No. 1) 1998</w:t>
            </w:r>
            <w:r>
              <w:t xml:space="preserve"> </w:t>
              <w:t>s. 4(3)</w:t>
            </w:r>
          </w:p>
        </w:tc>
        <w:tc>
          <w:p>
            <w:pPr>
              <w:pStyle w:val="Table01Row"/>
            </w:pPr>
            <w:r>
              <w:t>1998/038</w:t>
            </w:r>
          </w:p>
        </w:tc>
        <w:tc>
          <w:p>
            <w:pPr>
              <w:pStyle w:val="Table01Row"/>
            </w:pPr>
            <w:r>
              <w:t>25 Sep 1998</w:t>
            </w:r>
          </w:p>
        </w:tc>
        <w:tc>
          <w:p>
            <w:pPr>
              <w:pStyle w:val="Table01Row"/>
            </w:pPr>
            <w:r>
              <w:rPr/>
              <w:t xml:space="preserve">23 Oct 1998</w:t>
            </w:r>
          </w:p>
        </w:tc>
      </w:tr>
      <w:tr>
        <w:trPr>
          <w:cantSplit/>
        </w:trPr>
        <w:tc>
          <w:p>
            <w:pPr>
              <w:pStyle w:val="Table01Row"/>
            </w:pPr>
            <w:r>
              <w:rPr>
                <w:i/>
              </w:rPr>
              <w:t>Sentencing Legislation Amendment and Repeal Act 1999</w:t>
            </w:r>
            <w:r>
              <w:t xml:space="preserve"> </w:t>
              <w:t>s. 26</w:t>
            </w:r>
          </w:p>
        </w:tc>
        <w:tc>
          <w:p>
            <w:pPr>
              <w:pStyle w:val="Table01Row"/>
            </w:pPr>
            <w:r>
              <w:t>1999/057</w:t>
            </w:r>
          </w:p>
        </w:tc>
        <w:tc>
          <w:p>
            <w:pPr>
              <w:pStyle w:val="Table01Row"/>
            </w:pPr>
            <w:r>
              <w:t>16 Dec 1999</w:t>
            </w:r>
          </w:p>
        </w:tc>
        <w:tc>
          <w:p>
            <w:pPr>
              <w:pStyle w:val="Table01Row"/>
            </w:pPr>
            <w:r>
              <w:rPr/>
              <w:t xml:space="preserve">Repealed by 2003/050 s. 31</w:t>
            </w:r>
          </w:p>
        </w:tc>
      </w:tr>
      <w:tr>
        <w:trPr>
          <w:cantSplit/>
        </w:trPr>
        <w:tc>
          <w:p>
            <w:pPr>
              <w:pStyle w:val="Table01Row"/>
            </w:pPr>
            <w:r>
              <w:rPr>
                <w:i/>
              </w:rPr>
              <w:t>Criminal Law Amendment Act 2001</w:t>
            </w:r>
            <w:r>
              <w:t xml:space="preserve"> </w:t>
              <w:t>s. 10(2)</w:t>
            </w:r>
          </w:p>
        </w:tc>
        <w:tc>
          <w:p>
            <w:pPr>
              <w:pStyle w:val="Table01Row"/>
            </w:pPr>
            <w:r>
              <w:t>2001/023</w:t>
            </w:r>
          </w:p>
        </w:tc>
        <w:tc>
          <w:p>
            <w:pPr>
              <w:pStyle w:val="Table01Row"/>
            </w:pPr>
            <w:r>
              <w:t>26 Nov 2001</w:t>
            </w:r>
          </w:p>
        </w:tc>
        <w:tc>
          <w:p>
            <w:pPr>
              <w:pStyle w:val="Table01Row"/>
            </w:pPr>
            <w:r>
              <w:rPr/>
              <w:t xml:space="preserve">24 Dec 2001</w:t>
            </w:r>
          </w:p>
        </w:tc>
      </w:tr>
      <w:tr>
        <w:trPr>
          <w:cantSplit/>
        </w:trPr>
        <w:tc>
          <w:tcPr>
            <w:gridSpan w:val="4"/>
          </w:tcPr>
          <w:p>
            <w:pPr>
              <w:pStyle w:val="Table01Row"/>
            </w:pPr>
            <w:r>
              <w:rPr>
                <w:b/>
              </w:rPr>
              <w:t>Reprinted as at 21 Jun 2002 (not including 1999/057 s. 26)</w:t>
            </w:r>
          </w:p>
        </w:tc>
      </w:tr>
      <w:tr>
        <w:trPr>
          <w:cantSplit/>
        </w:trPr>
        <w:tc>
          <w:p>
            <w:pPr>
              <w:pStyle w:val="Table01Row"/>
            </w:pPr>
            <w:r>
              <w:rPr>
                <w:i/>
              </w:rPr>
              <w:t>Criminal Law (Procedure) Amendment Act 2002</w:t>
            </w:r>
            <w:r>
              <w:t xml:space="preserve"> </w:t>
              <w:t>Pt. 4 Div. 3</w:t>
            </w:r>
          </w:p>
        </w:tc>
        <w:tc>
          <w:p>
            <w:pPr>
              <w:pStyle w:val="Table01Row"/>
            </w:pPr>
            <w:r>
              <w:t>2002/027</w:t>
            </w:r>
          </w:p>
        </w:tc>
        <w:tc>
          <w:p>
            <w:pPr>
              <w:pStyle w:val="Table01Row"/>
            </w:pPr>
            <w:r>
              <w:t>25 Sep 2002</w:t>
            </w:r>
          </w:p>
        </w:tc>
        <w:tc>
          <w:p>
            <w:pPr>
              <w:pStyle w:val="Table01Row"/>
            </w:pPr>
            <w:r>
              <w:rPr/>
              <w:t xml:space="preserve">27 Sep 2002 (see s. 2 and </w:t>
            </w:r>
            <w:r>
              <w:rPr>
                <w:i/>
              </w:rPr>
              <w:t xml:space="preserve">Gazette</w:t>
            </w:r>
            <w:r>
              <w:rPr/>
              <w:t xml:space="preserve"> 27 Sep 2002 p. 4875)</w:t>
            </w:r>
          </w:p>
        </w:tc>
      </w:tr>
      <w:tr>
        <w:trPr>
          <w:cantSplit/>
        </w:trPr>
        <w:tc>
          <w:p>
            <w:pPr>
              <w:pStyle w:val="Table01Row"/>
            </w:pPr>
            <w:r>
              <w:rPr>
                <w:i/>
              </w:rPr>
              <w:t>Sentencing Legislation Amendment and Repeal Act 2003</w:t>
            </w:r>
            <w:r>
              <w:t xml:space="preserve"> </w:t>
              <w:t>s. 29(3)</w:t>
            </w:r>
          </w:p>
        </w:tc>
        <w:tc>
          <w:p>
            <w:pPr>
              <w:pStyle w:val="Table01Row"/>
            </w:pPr>
            <w:r>
              <w:t>2003/050</w:t>
            </w:r>
          </w:p>
        </w:tc>
        <w:tc>
          <w:p>
            <w:pPr>
              <w:pStyle w:val="Table01Row"/>
            </w:pPr>
            <w:r>
              <w:t>9 Jul 2003</w:t>
            </w:r>
          </w:p>
        </w:tc>
        <w:tc>
          <w:p>
            <w:pPr>
              <w:pStyle w:val="Table01Row"/>
            </w:pPr>
            <w:r>
              <w:rPr/>
              <w:t xml:space="preserve">31 Aug 2003 (see s. 2 and </w:t>
            </w:r>
            <w:r>
              <w:rPr>
                <w:i/>
              </w:rPr>
              <w:t xml:space="preserve">Gazette</w:t>
            </w:r>
            <w:r>
              <w:rPr/>
              <w:t xml:space="preserve"> 29 Aug 2003 p. 3833)</w:t>
            </w:r>
          </w:p>
        </w:tc>
      </w:tr>
      <w:tr>
        <w:trPr>
          <w:cantSplit/>
        </w:trPr>
        <w:tc>
          <w:p>
            <w:pPr>
              <w:pStyle w:val="Table01Row"/>
            </w:pPr>
            <w:r>
              <w:rPr>
                <w:i/>
              </w:rPr>
              <w:t>Criminal Code Amendment Act 2004</w:t>
            </w:r>
            <w:r>
              <w:t xml:space="preserve"> </w:t>
              <w:t>s. 24, 26 &amp; 58</w:t>
            </w:r>
          </w:p>
        </w:tc>
        <w:tc>
          <w:p>
            <w:pPr>
              <w:pStyle w:val="Table01Row"/>
            </w:pPr>
            <w:r>
              <w:t>2004/004</w:t>
            </w:r>
          </w:p>
        </w:tc>
        <w:tc>
          <w:p>
            <w:pPr>
              <w:pStyle w:val="Table01Row"/>
            </w:pPr>
            <w:r>
              <w:t>23 Apr 2004</w:t>
            </w:r>
          </w:p>
        </w:tc>
        <w:tc>
          <w:p>
            <w:pPr>
              <w:pStyle w:val="Table01Row"/>
            </w:pPr>
            <w:r>
              <w:rPr/>
              <w:t xml:space="preserve">21 May 2004 (see s. 2)</w:t>
            </w:r>
          </w:p>
        </w:tc>
      </w:tr>
      <w:tr>
        <w:trPr>
          <w:cantSplit/>
        </w:trPr>
        <w:tc>
          <w:p>
            <w:pPr>
              <w:pStyle w:val="Table01Row"/>
            </w:pPr>
            <w:r>
              <w:rPr>
                <w:i/>
              </w:rPr>
              <w:t>Courts Legislation Amendment and Repeal Act 2004</w:t>
            </w:r>
            <w:r>
              <w:t xml:space="preserve"> </w:t>
              <w:t>s. 141</w:t>
            </w:r>
          </w:p>
        </w:tc>
        <w:tc>
          <w:p>
            <w:pPr>
              <w:pStyle w:val="Table01Row"/>
            </w:pPr>
            <w:r>
              <w:t>2004/059</w:t>
            </w:r>
          </w:p>
        </w:tc>
        <w:tc>
          <w:p>
            <w:pPr>
              <w:pStyle w:val="Table01Row"/>
            </w:pPr>
            <w:r>
              <w:t>23 Nov 2004</w:t>
            </w:r>
          </w:p>
        </w:tc>
        <w:tc>
          <w:p>
            <w:pPr>
              <w:pStyle w:val="Table01Row"/>
            </w:pPr>
            <w:r>
              <w:rPr/>
              <w:t xml:space="preserve">1 May 2005 (see s. 2 and </w:t>
            </w:r>
            <w:r>
              <w:rPr>
                <w:i/>
              </w:rPr>
              <w:t xml:space="preserve">Gazette</w:t>
            </w:r>
            <w:r>
              <w:rPr/>
              <w:t xml:space="preserve"> 31 Dec 2004 p. 7128)</w:t>
            </w:r>
          </w:p>
        </w:tc>
      </w:tr>
      <w:tr>
        <w:trPr>
          <w:cantSplit/>
        </w:trPr>
        <w:tc>
          <w:p>
            <w:pPr>
              <w:pStyle w:val="Table01Row"/>
            </w:pPr>
            <w:r>
              <w:rPr>
                <w:i/>
              </w:rPr>
              <w:t>Criminal Procedure and Appeals (Consequential and Other Provisions) Act 2004</w:t>
            </w:r>
            <w:r>
              <w:t xml:space="preserve"> </w:t>
              <w:t>s. 78, 80, 82 &amp; 84</w:t>
            </w:r>
          </w:p>
        </w:tc>
        <w:tc>
          <w:p>
            <w:pPr>
              <w:pStyle w:val="Table01Row"/>
            </w:pPr>
            <w:r>
              <w:t>2004/084</w:t>
            </w:r>
          </w:p>
        </w:tc>
        <w:tc>
          <w:p>
            <w:pPr>
              <w:pStyle w:val="Table01Row"/>
            </w:pPr>
            <w:r>
              <w:t>16 Dec 2004</w:t>
            </w:r>
          </w:p>
        </w:tc>
        <w:tc>
          <w:p>
            <w:pPr>
              <w:pStyle w:val="Table01Row"/>
            </w:pPr>
            <w:r>
              <w:rPr/>
              <w:t xml:space="preserve">2 May 2005 (see s. 2 and </w:t>
            </w:r>
            <w:r>
              <w:rPr>
                <w:i/>
              </w:rPr>
              <w:t xml:space="preserve">Gazette</w:t>
            </w:r>
            <w:r>
              <w:rPr/>
              <w:t xml:space="preserve"> 31 Dec 2004 p. 7129 (correction in </w:t>
            </w:r>
            <w:r>
              <w:rPr>
                <w:i/>
              </w:rPr>
              <w:t xml:space="preserve">Gazette</w:t>
            </w:r>
            <w:r>
              <w:rPr/>
              <w:t xml:space="preserve"> 7 Jan 2005 p. 53))</w:t>
            </w:r>
          </w:p>
        </w:tc>
      </w:tr>
      <w:tr>
        <w:trPr>
          <w:cantSplit/>
        </w:trPr>
        <w:tc>
          <w:tcPr>
            <w:gridSpan w:val="4"/>
          </w:tcPr>
          <w:p>
            <w:pPr>
              <w:pStyle w:val="Table01Row"/>
            </w:pPr>
            <w:r>
              <w:rPr>
                <w:b/>
              </w:rPr>
              <w:t>Reprint 2 as at 12 Aug 2005 </w:t>
            </w:r>
          </w:p>
        </w:tc>
      </w:tr>
      <w:tr>
        <w:trPr>
          <w:cantSplit/>
        </w:trPr>
        <w:tc>
          <w:p>
            <w:pPr>
              <w:pStyle w:val="Table01Row"/>
            </w:pPr>
            <w:r>
              <w:rPr>
                <w:i/>
              </w:rPr>
              <w:t>Parole and Sentencing Legislation Amendment Act 2006</w:t>
            </w:r>
            <w:r>
              <w:t xml:space="preserve"> </w:t>
              <w:t>Pt. 4</w:t>
            </w:r>
          </w:p>
        </w:tc>
        <w:tc>
          <w:p>
            <w:pPr>
              <w:pStyle w:val="Table01Row"/>
            </w:pPr>
            <w:r>
              <w:t>2006/041</w:t>
            </w:r>
          </w:p>
        </w:tc>
        <w:tc>
          <w:p>
            <w:pPr>
              <w:pStyle w:val="Table01Row"/>
            </w:pPr>
            <w:r>
              <w:t>22 Sep 2006</w:t>
            </w:r>
          </w:p>
        </w:tc>
        <w:tc>
          <w:p>
            <w:pPr>
              <w:pStyle w:val="Table01Row"/>
            </w:pPr>
            <w:r>
              <w:rPr/>
              <w:t xml:space="preserve">28 Jan 2007 (see s. 2(1) and </w:t>
            </w:r>
            <w:r>
              <w:rPr>
                <w:i/>
              </w:rPr>
              <w:t xml:space="preserve">Gazette</w:t>
            </w:r>
            <w:r>
              <w:rPr/>
              <w:t xml:space="preserve"> 29 Dec 2006 p. 5867)</w:t>
            </w:r>
          </w:p>
        </w:tc>
      </w:tr>
      <w:tr>
        <w:trPr>
          <w:cantSplit/>
        </w:trPr>
        <w:tc>
          <w:p>
            <w:pPr>
              <w:pStyle w:val="Table01Row"/>
            </w:pPr>
            <w:r>
              <w:rPr>
                <w:i/>
              </w:rPr>
              <w:t>Prisons and Sentencing Legislation Amendment Act 2006</w:t>
            </w:r>
            <w:r>
              <w:t xml:space="preserve"> </w:t>
              <w:t>Pt. 7</w:t>
            </w:r>
          </w:p>
        </w:tc>
        <w:tc>
          <w:p>
            <w:pPr>
              <w:pStyle w:val="Table01Row"/>
            </w:pPr>
            <w:r>
              <w:t>2006/065</w:t>
            </w:r>
          </w:p>
        </w:tc>
        <w:tc>
          <w:p>
            <w:pPr>
              <w:pStyle w:val="Table01Row"/>
            </w:pPr>
            <w:r>
              <w:t>8 Dec 2006</w:t>
            </w:r>
          </w:p>
        </w:tc>
        <w:tc>
          <w:p>
            <w:pPr>
              <w:pStyle w:val="Table01Row"/>
            </w:pPr>
            <w:r>
              <w:rPr/>
              <w:t xml:space="preserve">4 Apr 2007 (see s. 2 and </w:t>
            </w:r>
            <w:r>
              <w:rPr>
                <w:i/>
              </w:rPr>
              <w:t xml:space="preserve">Gazette</w:t>
            </w:r>
            <w:r>
              <w:rPr/>
              <w:t xml:space="preserve"> 3 Apr 2007 p. 1491)</w:t>
            </w:r>
          </w:p>
        </w:tc>
      </w:tr>
      <w:tr>
        <w:trPr>
          <w:cantSplit/>
        </w:trPr>
        <w:tc>
          <w:p>
            <w:pPr>
              <w:pStyle w:val="Table01Row"/>
            </w:pPr>
            <w:r>
              <w:rPr>
                <w:i/>
              </w:rPr>
              <w:t>Criminal Law and Evidence Amendment Act 2008</w:t>
            </w:r>
            <w:r>
              <w:t xml:space="preserve"> </w:t>
              <w:t>s. 60</w:t>
            </w:r>
          </w:p>
        </w:tc>
        <w:tc>
          <w:p>
            <w:pPr>
              <w:pStyle w:val="Table01Row"/>
            </w:pPr>
            <w:r>
              <w:t>2008/002</w:t>
            </w:r>
          </w:p>
        </w:tc>
        <w:tc>
          <w:p>
            <w:pPr>
              <w:pStyle w:val="Table01Row"/>
            </w:pPr>
            <w:r>
              <w:t>12 Mar 2008</w:t>
            </w:r>
          </w:p>
        </w:tc>
        <w:tc>
          <w:p>
            <w:pPr>
              <w:pStyle w:val="Table01Row"/>
            </w:pPr>
            <w:r>
              <w:rPr/>
              <w:t xml:space="preserve">27 Apr 2008 (see s. 2 and </w:t>
            </w:r>
            <w:r>
              <w:rPr>
                <w:i/>
              </w:rPr>
              <w:t xml:space="preserve">Gazette</w:t>
            </w:r>
            <w:r>
              <w:rPr/>
              <w:t xml:space="preserve"> 24 Apr 2008 p. 1559)</w:t>
            </w:r>
          </w:p>
        </w:tc>
      </w:tr>
      <w:tr>
        <w:trPr>
          <w:cantSplit/>
        </w:trPr>
        <w:tc>
          <w:p>
            <w:pPr>
              <w:pStyle w:val="Table01Row"/>
            </w:pPr>
            <w:r>
              <w:rPr>
                <w:i/>
              </w:rPr>
              <w:t>Criminal Law Amendment (Homicide) Act 2008</w:t>
            </w:r>
            <w:r>
              <w:t xml:space="preserve"> </w:t>
              <w:t>s. 29</w:t>
            </w:r>
          </w:p>
        </w:tc>
        <w:tc>
          <w:p>
            <w:pPr>
              <w:pStyle w:val="Table01Row"/>
            </w:pPr>
            <w:r>
              <w:t>2008/029</w:t>
            </w:r>
          </w:p>
        </w:tc>
        <w:tc>
          <w:p>
            <w:pPr>
              <w:pStyle w:val="Table01Row"/>
            </w:pPr>
            <w:r>
              <w:t>27 Jun 2008</w:t>
            </w:r>
          </w:p>
        </w:tc>
        <w:tc>
          <w:p>
            <w:pPr>
              <w:pStyle w:val="Table01Row"/>
            </w:pPr>
            <w:r>
              <w:rPr/>
              <w:t xml:space="preserve">1 Aug 2008 (see s. 2(d) and </w:t>
            </w:r>
            <w:r>
              <w:rPr>
                <w:i/>
              </w:rPr>
              <w:t xml:space="preserve">Gazette</w:t>
            </w:r>
            <w:r>
              <w:rPr/>
              <w:t xml:space="preserve"> 22 Jul 2008 p. 3353)</w:t>
            </w:r>
          </w:p>
        </w:tc>
      </w:tr>
      <w:tr>
        <w:trPr>
          <w:cantSplit/>
        </w:trPr>
        <w:tc>
          <w:tcPr>
            <w:gridSpan w:val="4"/>
          </w:tcPr>
          <w:p>
            <w:pPr>
              <w:pStyle w:val="Table01Row"/>
            </w:pPr>
            <w:r>
              <w:rPr>
                <w:b/>
              </w:rPr>
              <w:t>Reprint 3 as at 17 Apr 2009 </w:t>
            </w:r>
          </w:p>
        </w:tc>
      </w:tr>
      <w:tr>
        <w:trPr>
          <w:cantSplit/>
        </w:trPr>
        <w:tc>
          <w:p>
            <w:pPr>
              <w:pStyle w:val="Table01Row"/>
            </w:pPr>
            <w:r>
              <w:rPr>
                <w:i/>
              </w:rPr>
              <w:t>Courts and Tribunals (Electronic Processes Facilitation) Act 2013</w:t>
            </w:r>
            <w:r>
              <w:t xml:space="preserve"> </w:t>
              <w:t>Pt. 3 Div. 7</w:t>
            </w:r>
          </w:p>
        </w:tc>
        <w:tc>
          <w:p>
            <w:pPr>
              <w:pStyle w:val="Table01Row"/>
            </w:pPr>
            <w:r>
              <w:t>2013/020</w:t>
            </w:r>
          </w:p>
        </w:tc>
        <w:tc>
          <w:p>
            <w:pPr>
              <w:pStyle w:val="Table01Row"/>
            </w:pPr>
            <w:r>
              <w:t>4 Nov 2013</w:t>
            </w:r>
          </w:p>
        </w:tc>
        <w:tc>
          <w:p>
            <w:pPr>
              <w:pStyle w:val="Table01Row"/>
            </w:pPr>
            <w:r>
              <w:rPr/>
              <w:t xml:space="preserve">25 Nov 2013 (see s. 2(b) and </w:t>
            </w:r>
            <w:r>
              <w:rPr>
                <w:i/>
              </w:rPr>
              <w:t xml:space="preserve">Gazette</w:t>
            </w:r>
            <w:r>
              <w:rPr/>
              <w:t xml:space="preserve"> 22 Nov 2013 p. 5391)</w:t>
            </w:r>
          </w:p>
        </w:tc>
      </w:tr>
      <w:tr>
        <w:trPr>
          <w:cantSplit/>
        </w:trPr>
        <w:tc>
          <w:p>
            <w:pPr>
              <w:pStyle w:val="Table01Row"/>
            </w:pPr>
            <w:r>
              <w:rPr>
                <w:i/>
              </w:rPr>
              <w:t>Mental Health Legislation Amendment Act 2014</w:t>
            </w:r>
            <w:r>
              <w:t xml:space="preserve"> </w:t>
              <w:t>Pt. 4 Div. 1</w:t>
            </w:r>
          </w:p>
        </w:tc>
        <w:tc>
          <w:p>
            <w:pPr>
              <w:pStyle w:val="Table01Row"/>
            </w:pPr>
            <w:r>
              <w:t>2014/025</w:t>
            </w:r>
          </w:p>
        </w:tc>
        <w:tc>
          <w:p>
            <w:pPr>
              <w:pStyle w:val="Table01Row"/>
            </w:pPr>
            <w:r>
              <w:t>3 Nov 2014</w:t>
            </w:r>
          </w:p>
        </w:tc>
        <w:tc>
          <w:p>
            <w:pPr>
              <w:pStyle w:val="Table01Row"/>
            </w:pPr>
            <w:r>
              <w:rPr/>
              <w:t xml:space="preserve">30 Nov 2015 (see s. 2(b) and </w:t>
            </w:r>
            <w:r>
              <w:rPr>
                <w:i/>
              </w:rPr>
              <w:t xml:space="preserve">Gazette</w:t>
            </w:r>
            <w:r>
              <w:rPr/>
              <w:t xml:space="preserve"> 13 Nov 2015 p. 4632)</w:t>
            </w:r>
          </w:p>
        </w:tc>
      </w:tr>
      <w:tr>
        <w:trPr>
          <w:cantSplit/>
        </w:trPr>
        <w:tc>
          <w:p>
            <w:pPr>
              <w:pStyle w:val="Table01Row"/>
            </w:pPr>
            <w:r>
              <w:rPr>
                <w:i/>
              </w:rPr>
              <w:t>Declared Places (Mentally Impaired Accused) Act 2015</w:t>
            </w:r>
            <w:r>
              <w:t xml:space="preserve"> </w:t>
              <w:t>Pt. 12 Div. 1</w:t>
            </w:r>
          </w:p>
        </w:tc>
        <w:tc>
          <w:p>
            <w:pPr>
              <w:pStyle w:val="Table01Row"/>
            </w:pPr>
            <w:r>
              <w:t>2015/004</w:t>
            </w:r>
          </w:p>
        </w:tc>
        <w:tc>
          <w:p>
            <w:pPr>
              <w:pStyle w:val="Table01Row"/>
            </w:pPr>
            <w:r>
              <w:t>3 Mar 2015</w:t>
            </w:r>
          </w:p>
        </w:tc>
        <w:tc>
          <w:p>
            <w:pPr>
              <w:pStyle w:val="Table01Row"/>
            </w:pPr>
            <w:r>
              <w:rPr/>
              <w:t xml:space="preserve">17 Jun 2015 (see s. 2(b) and </w:t>
            </w:r>
            <w:r>
              <w:rPr>
                <w:i/>
              </w:rPr>
              <w:t xml:space="preserve">Gazette</w:t>
            </w:r>
            <w:r>
              <w:rPr/>
              <w:t xml:space="preserve"> 16 Jun 2015 p. 2071)</w:t>
            </w:r>
          </w:p>
        </w:tc>
      </w:tr>
      <w:tr>
        <w:trPr>
          <w:cantSplit/>
        </w:trPr>
        <w:tc>
          <w:p>
            <w:pPr>
              <w:pStyle w:val="Table01Row"/>
            </w:pPr>
            <w:r>
              <w:rPr>
                <w:i/>
              </w:rPr>
              <w:t>Statutes (Minor Amendments) Act 2017</w:t>
            </w:r>
            <w:r>
              <w:t xml:space="preserve"> </w:t>
              <w:t>s. 5</w:t>
            </w:r>
          </w:p>
        </w:tc>
        <w:tc>
          <w:p>
            <w:pPr>
              <w:pStyle w:val="Table01Row"/>
            </w:pPr>
            <w:r>
              <w:t>2017/006</w:t>
            </w:r>
          </w:p>
        </w:tc>
        <w:tc>
          <w:p>
            <w:pPr>
              <w:pStyle w:val="Table01Row"/>
            </w:pPr>
            <w:r>
              <w:t>12 Sep 2017</w:t>
            </w:r>
          </w:p>
        </w:tc>
        <w:tc>
          <w:p>
            <w:pPr>
              <w:pStyle w:val="Table01Row"/>
            </w:pPr>
            <w:r>
              <w:rPr/>
              <w:t xml:space="preserve">13 Sep 2017 (see s. 2(b))</w:t>
            </w:r>
          </w:p>
        </w:tc>
      </w:tr>
      <w:tr>
        <w:trPr>
          <w:cantSplit/>
        </w:trPr>
        <w:tc>
          <w:tcPr>
            <w:gridSpan w:val="4"/>
          </w:tcPr>
          <w:p>
            <w:pPr>
              <w:pStyle w:val="Table01Row"/>
            </w:pPr>
            <w:r>
              <w:rPr>
                <w:b/>
              </w:rPr>
              <w:t>Reprint 4 as at 19 Jan 2018 </w:t>
            </w:r>
          </w:p>
        </w:tc>
      </w:tr>
      <w:tr>
        <w:trPr>
          <w:cantSplit/>
        </w:trPr>
        <w:tc>
          <w:p>
            <w:pPr>
              <w:pStyle w:val="Table01Row"/>
            </w:pPr>
            <w:r>
              <w:rPr>
                <w:i/>
              </w:rPr>
              <w:t>Criminal Law (Mental Impairment) Act 2023</w:t>
            </w:r>
            <w:r>
              <w:t xml:space="preserve"> </w:t>
              <w:t>s. 235</w:t>
            </w:r>
          </w:p>
        </w:tc>
        <w:tc>
          <w:p>
            <w:pPr>
              <w:pStyle w:val="Table01Row"/>
            </w:pPr>
            <w:r>
              <w:t>2023/010</w:t>
            </w:r>
          </w:p>
        </w:tc>
        <w:tc>
          <w:p>
            <w:pPr>
              <w:pStyle w:val="Table01Row"/>
            </w:pPr>
            <w:r>
              <w:t>13 Apr 2023</w:t>
            </w:r>
          </w:p>
        </w:tc>
        <w:tc>
          <w:p>
            <w:pPr>
              <w:pStyle w:val="Table01Row"/>
            </w:pPr>
            <w:r>
              <w:rPr/>
              <w:t xml:space="preserve">To be proclaimed (see s. 2(b))</w:t>
            </w:r>
          </w:p>
        </w:tc>
      </w:tr>
      <w:tr>
        <w:trPr>
          <w:cantSplit/>
        </w:trPr>
        <w:tc>
          <w:p>
            <w:pPr>
              <w:pStyle w:val="Table01Row"/>
            </w:pPr>
            <w:r>
              <w:rPr>
                <w:i/>
              </w:rPr>
              <w:t>Western Australian Marine Amendment Act 2023</w:t>
            </w:r>
            <w:r>
              <w:t xml:space="preserve"> </w:t>
              <w:t>s. 33</w:t>
            </w:r>
          </w:p>
        </w:tc>
        <w:tc>
          <w:p>
            <w:pPr>
              <w:pStyle w:val="Table01Row"/>
            </w:pPr>
            <w:r>
              <w:t>2023/031</w:t>
            </w:r>
          </w:p>
        </w:tc>
        <w:tc>
          <w:p>
            <w:pPr>
              <w:pStyle w:val="Table01Row"/>
            </w:pPr>
            <w:r>
              <w:t>11 Dec 2023</w:t>
            </w:r>
          </w:p>
        </w:tc>
        <w:tc>
          <w:p>
            <w:pPr>
              <w:pStyle w:val="Table01Row"/>
            </w:pPr>
            <w:r>
              <w:rPr/>
              <w:t xml:space="preserve">21 Dec 2023 (see s. 2(c) and SL2023/202 cl. 2(a))</w:t>
            </w:r>
          </w:p>
        </w:tc>
      </w:tr>
    </w:tbl>
    <w:tbl>
      <w:tblPr>
        <w:tblW w:w="0" w:type="auto"/>
        <w:tblLayout w:type="fixed"/>
        <w:tblCellMar>
          <w:left w:w="80" w:type="dxa"/>
          <w:right w:w="80" w:type="dxa"/>
        </w:tblCellMar>
        <w:tblLook w:val="0000" w:firstRow="0" w:lastRow="0" w:firstColumn="0" w:lastColumn="0" w:noHBand="0" w:noVBand="0"/>
      </w:tblPr>
      <w:tblGrid>
        <w:gridCol w:w="10206"/>
      </w:tblGrid>
      <w:tr>
        <w:trPr>
          <w:cantSplit/>
        </w:trPr>
        <w:tc>
          <w:p>
            <w:pPr>
              <w:pStyle w:val="Table01BNote"/>
            </w:pPr>
            <w:r>
              <w:rPr/>
              <w:t xml:space="preserve">Repealing Act — </w:t>
            </w:r>
          </w:p>
          <w:p>
            <w:pPr>
              <w:pStyle w:val="Table01BNote"/>
            </w:pPr>
            <w:r>
              <w:tab/>
            </w:r>
            <w:r>
              <w:rPr/>
              <w:t xml:space="preserve">	2023/010 s. 235, Criminal Law (Mental Impairment) Act 2023 (to be proclaimed)</w:t>
            </w:r>
          </w:p>
        </w:tc>
      </w:tr>
    </w:tbl>
    <w:sectPr>
      <w:headerReference w:type="even" r:id="rId8"/>
      <w:headerReference w:type="default" r:id="rId9"/>
      <w:footerReference w:type="even" r:id="rId10"/>
      <w:footerReference w:type="default" r:id="rId11"/>
      <w:pgSz w:w="11906" w:h="16838" w:code="9"/>
      <w:pgMar w:top="851" w:right="851" w:bottom="851"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pP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rPr>
        <w:sz w:val="10"/>
      </w:rPr>
    </w:pPr>
    <w:r>
      <w:tab/>
    </w: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rPr>
        <w:b/>
      </w:rPr>
      <w:fldChar w:fldCharType="begin"/>
    </w:r>
    <w:r>
      <w:rPr>
        <w:b/>
      </w:rPr>
      <w:instrText xml:space="preserve"> STYLEREF  IAlphabetDivider </w:instrText>
    </w:r>
    <w:r>
      <w:rPr>
        <w:b/>
      </w:rPr>
      <w:fldChar w:fldCharType="separate"/>
    </w:r>
    <w:r>
      <w:rPr>
        <w:b/>
      </w:rPr>
      <w:t>Error! No text of specified style in document.</w:t>
    </w:r>
    <w:r>
      <w:rPr>
        <w:b/>
      </w:rPr>
      <w:fldChar w:fldCharType="end"/>
    </w:r>
    <w:r>
      <w:tab/>
      <w:t xml:space="preserve">Table 1 — Acts in force</w:t>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tab/>
      <w:t xml:space="preserve">Table 1 — Acts in force</w:t>
    </w:r>
    <w:r>
      <w:tab/>
    </w:r>
    <w:r>
      <w:rPr>
        <w:b/>
      </w:rPr>
      <w:fldChar w:fldCharType="begin"/>
    </w:r>
    <w:r>
      <w:rPr>
        <w:b/>
      </w:rPr>
      <w:instrText xml:space="preserve"> STYLEREF  IAlphabetDivider </w:instrText>
    </w:r>
    <w:r>
      <w:rPr>
        <w:b/>
      </w:rPr>
      <w:fldChar w:fldCharType="separate"/>
    </w:r>
    <w:r>
      <w:rPr>
        <w:b/>
        <w:lang w:val="en-US"/>
      </w:rPr>
      <w:t>Error! No text of specified style in document.</w:t>
    </w:r>
    <w:r>
      <w:rPr>
        <w:b/>
      </w:rPr>
      <w:fldChar w:fldCharType="end"/>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tblHeader/>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7"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32"/>
  </w:num>
  <w:num w:numId="11">
    <w:abstractNumId w:val="16"/>
  </w:num>
  <w:num w:numId="12">
    <w:abstractNumId w:val="18"/>
  </w:num>
  <w:num w:numId="13">
    <w:abstractNumId w:val="11"/>
  </w:num>
  <w:num w:numId="14">
    <w:abstractNumId w:val="2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proofState w:spelling="clean" w:grammar="clean"/>
  <w:defaultTabStop w:val="720"/>
  <w:hyphenationZone w:val="86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21DF542-39DD-4A5F-8DB7-8839CA7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pPr>
      <w:tabs>
        <w:tab w:val="left" w:pos="284"/>
        <w:tab w:val="center" w:pos="5103"/>
        <w:tab w:val="right" w:pos="9923"/>
      </w:tabs>
      <w:spacing w:after="80"/>
    </w:pPr>
  </w:style>
  <w:style w:type="paragraph" w:styleId="Footer">
    <w:name w:val="footer"/>
    <w:semiHidden/>
    <w:pPr>
      <w:jc w:val="center"/>
    </w:pPr>
    <w:rPr>
      <w:sz w:val="16"/>
    </w:rPr>
  </w:style>
  <w:style w:type="paragraph" w:customStyle="1" w:styleId="IFooter">
    <w:name w:val="IFooter"/>
    <w:semiHidden/>
    <w:pPr>
      <w:pBdr>
        <w:top w:val="single" w:sz="4" w:space="1" w:color="auto"/>
      </w:pBdr>
      <w:tabs>
        <w:tab w:val="right" w:pos="10206"/>
      </w:tabs>
      <w:spacing w:line="260" w:lineRule="atLeast"/>
    </w:pPr>
    <w:rPr>
      <w:i/>
      <w:snapToGrid w:val="0"/>
      <w:sz w:val="16"/>
      <w:lang w:eastAsia="en-US"/>
    </w:rPr>
  </w:style>
  <w:style w:type="paragraph" w:styleId="DocumentMap">
    <w:name w:val="Document Map"/>
    <w:basedOn w:val="Normal"/>
    <w:semiHidden/>
    <w:pPr>
      <w:shd w:val="clear" w:color="auto" w:fill="000080"/>
    </w:pPr>
    <w:rPr>
      <w:rFonts w:ascii="Tahoma" w:hAnsi="Tahoma"/>
    </w:rPr>
  </w:style>
  <w:style w:type="paragraph" w:customStyle="1" w:styleId="IAlphabetDivider">
    <w:name w:val="IAlphabetDivider"/>
    <w:pPr>
      <w:pageBreakBefore/>
      <w:suppressAutoHyphens/>
      <w:jc w:val="center"/>
      <w:outlineLvl w:val="1"/>
    </w:pPr>
    <w:rPr>
      <w:sz w:val="28"/>
    </w:rPr>
  </w:style>
  <w:style w:type="paragraph" w:customStyle="1" w:styleId="ITable">
    <w:name w:val="ITable"/>
    <w:pPr>
      <w:suppressAutoHyphens/>
      <w:jc w:val="center"/>
      <w:outlineLvl w:val="0"/>
    </w:pPr>
    <w:rPr>
      <w:b/>
      <w:sz w:val="32"/>
    </w:rPr>
  </w:style>
  <w:style w:type="paragraph" w:customStyle="1" w:styleId="IActName">
    <w:name w:val="IActName"/>
    <w:basedOn w:val="Normal"/>
    <w:pPr>
      <w:keepNext/>
      <w:suppressAutoHyphens/>
      <w:spacing w:before="240"/>
      <w:ind w:left="284" w:hanging="284"/>
      <w:outlineLvl w:val="2"/>
    </w:pPr>
    <w:rPr>
      <w:b/>
      <w:i/>
      <w:sz w:val="24"/>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jc w:val="center"/>
    </w:pPr>
    <w:rPr>
      <w:sz w:val="24"/>
    </w:rPr>
  </w:style>
  <w:style w:type="paragraph" w:customStyle="1" w:styleId="Highlight">
    <w:name w:val="Highlight"/>
    <w:pPr>
      <w:spacing w:before="120" w:after="60"/>
      <w:ind w:left="284" w:hanging="284"/>
      <w:jc w:val="both"/>
    </w:pPr>
    <w:rPr>
      <w:sz w:val="28"/>
    </w:rPr>
  </w:style>
  <w:style w:type="paragraph" w:customStyle="1" w:styleId="Notes">
    <w:name w:val="Notes"/>
  </w:style>
  <w:style w:type="paragraph" w:customStyle="1" w:styleId="Table01Row">
    <w:name w:val="Table01Row"/>
    <w:qFormat/>
    <w:pPr>
      <w:spacing w:before="40" w:after="40"/>
    </w:pPr>
    <w:rPr>
      <w:sz w:val="18"/>
    </w:rPr>
  </w:style>
  <w:style w:type="paragraph" w:customStyle="1" w:styleId="Table01Hdr">
    <w:name w:val="Table01Hdr"/>
    <w:qFormat/>
    <w:pPr>
      <w:jc w:val="center"/>
    </w:pPr>
    <w:rPr>
      <w:b/>
    </w:rPr>
  </w:style>
  <w:style w:type="paragraph" w:customStyle="1" w:styleId="Table01Note">
    <w:name w:val="Table01Note"/>
    <w:qFormat/>
    <w:pPr>
      <w:keepNext/>
      <w:spacing w:before="80" w:after="40"/>
      <w:ind w:left="113"/>
    </w:pPr>
    <w:rPr>
      <w:sz w:val="18"/>
    </w:rPr>
  </w:style>
  <w:style w:type="paragraph" w:customStyle="1" w:styleId="Table01BNote">
    <w:name w:val="Table01BNote"/>
    <w:qFormat/>
    <w:pPr>
      <w:spacing w:before="40" w:after="40"/>
      <w:ind w:left="170" w:hanging="170"/>
    </w:pPr>
    <w:rPr>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HeadingPairs>
    <vt:vector size="2" baseType="variant">
      <vt:variant>
        <vt:lpstr>Title</vt:lpstr>
      </vt:variant>
      <vt:variant>
        <vt:i4>1</vt:i4>
      </vt:variant>
    </vt:vector>
  </HeadingPairs>
  <TitlesOfParts>
    <vt:vector size="1" baseType="lpstr">
      <vt:lpstr>Table 1 — Acts in force</vt:lpstr>
    </vt:vector>
  </TitlesOfParts>
  <LinksUpToDate>false</LinksUpToDate>
  <CharactersWithSpaces>1722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 Acts in force</dc:title>
  <cp:revision>24</cp:revision>
  <cp:category/>
  <dc:creator>Tables Generator</dc:creator>
</cp:coreProperties>
</file>

<file path=docProps/custom.xml><?xml version="1.0" encoding="utf-8"?>
<Properties xmlns="http://schemas.openxmlformats.org/officeDocument/2006/custom-properties" xmlns:vt="http://schemas.openxmlformats.org/officeDocument/2006/docPropsVTypes">
  <property pid="2" name="Citation" fmtid="{D5CDD505-2E9C-101B-9397-08002B2CF9AE}">
    <vt:lpwstr>Criminal Law (Mentally Impaired Accused) Act 1996</vt:lpwstr>
  </property>
  <property pid="3" name="IDAct" fmtid="{D5CDD505-2E9C-101B-9397-08002B2CF9AE}">
    <vt:lpwstr>199</vt:lpwstr>
  </property>
  <property pid="4" name="ChangedDate" fmtid="{D5CDD505-2E9C-101B-9397-08002B2CF9AE}">
    <vt:lpwstr>20210421010821</vt:lpwstr>
  </property>
</Properties>
</file>