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State Superannuation (Transitional and Consequential Provisions)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Government Employees Superannuation Board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Pt. 1 &amp; 2 &amp; s. 35, 42, 45, 49, 52, 58, 59(b), 65, 69 &amp; 70: 17 Feb 2001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903);</w:t>
            </w:r>
          </w:p>
          <w:p>
            <w:pPr>
              <w:pStyle w:val="Table01Row"/>
            </w:pPr>
            <w:r>
              <w:rPr/>
              <w:t xml:space="preserve">s. 33(1), 36(1), 37(1), 39(1), 43(1), 46(1), 48(1), 60(1) &amp; 62: 17 Feb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903);</w:t>
            </w:r>
          </w:p>
          <w:p>
            <w:pPr>
              <w:pStyle w:val="Table01Row"/>
            </w:pPr>
            <w:r>
              <w:rPr/>
              <w:t xml:space="preserve">s. 41 &amp; 61 repealed by 2003/074 s. 111;</w:t>
            </w:r>
          </w:p>
          <w:p>
            <w:pPr>
              <w:pStyle w:val="Table01Row"/>
            </w:pPr>
            <w:r>
              <w:rPr/>
              <w:t xml:space="preserve">s. 47 repealed by 2003/031 s. 153;</w:t>
            </w:r>
          </w:p>
          <w:p>
            <w:pPr>
              <w:pStyle w:val="Table01Row"/>
            </w:pPr>
            <w:r>
              <w:rPr/>
              <w:t xml:space="preserve">s. 48(2) deleted by 2016/011;</w:t>
            </w:r>
          </w:p>
          <w:p>
            <w:pPr>
              <w:pStyle w:val="Table01Row"/>
            </w:pPr>
            <w:r>
              <w:rPr/>
              <w:t xml:space="preserve">s. 55 repealed by 2003/031 s. 158;</w:t>
            </w:r>
          </w:p>
          <w:p>
            <w:pPr>
              <w:pStyle w:val="Table01Row"/>
            </w:pPr>
            <w:r>
              <w:rPr/>
              <w:t xml:space="preserve">s. 57 deleted by 2021/015 s. 77(2);</w:t>
            </w:r>
          </w:p>
          <w:p>
            <w:pPr>
              <w:pStyle w:val="Table01Row"/>
            </w:pPr>
            <w:r>
              <w:rPr/>
              <w:t xml:space="preserve">s. 27‑32, 33(2), 34, 36(2), 37(2), 38, 39(2), 40, 43(2), 44, 46(2), 48(2), 50, 51, 53, 54, 56, 59(a), 60(2), 63, 64, 66‑68 &amp; 71‑75: 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153 &amp; 158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106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111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2007/025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6 Dec 2007 (see s. 2(1)(b) and </w:t>
            </w:r>
            <w:r>
              <w:rPr>
                <w:i/>
              </w:rPr>
              <w:t xml:space="preserve">Gazette</w:t>
            </w:r>
            <w:r>
              <w:rPr/>
              <w:t xml:space="preserve"> 5 Dec 2007 p. 5973)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304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Arts and Culture Trust Act 2021</w:t>
            </w:r>
            <w:r>
              <w:t xml:space="preserve"> </w:t>
              <w:t>s. 77</w:t>
            </w:r>
          </w:p>
        </w:tc>
        <w:tc>
          <w:p>
            <w:pPr>
              <w:pStyle w:val="Table01Row"/>
            </w:pPr>
            <w:r>
              <w:t>2021/015</w:t>
            </w:r>
          </w:p>
        </w:tc>
        <w:tc>
          <w:p>
            <w:pPr>
              <w:pStyle w:val="Table01Row"/>
            </w:pPr>
            <w:r>
              <w:t>9 Sep 2021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2022/77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17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State Superannuation (Transitional and Consequential Provisions) Act 2000</vt:lpwstr>
  </property>
  <property pid="3" name="IDAct" fmtid="{D5CDD505-2E9C-101B-9397-08002B2CF9AE}">
    <vt:lpwstr>2028</vt:lpwstr>
  </property>
  <property pid="4" name="ChangedDate" fmtid="{D5CDD505-2E9C-101B-9397-08002B2CF9AE}">
    <vt:lpwstr>20230609150906</vt:lpwstr>
  </property>
</Properties>
</file>