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Wood Processing (WESFI) Agreement Act 2000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Wood Processing (WESFI) Agreement Act 2000</w:t>
            </w:r>
          </w:p>
        </w:tc>
        <w:tc>
          <w:p>
            <w:pPr>
              <w:pStyle w:val="Table01Row"/>
            </w:pPr>
            <w:r>
              <w:t>2000/066</w:t>
            </w:r>
          </w:p>
        </w:tc>
        <w:tc>
          <w:p>
            <w:pPr>
              <w:pStyle w:val="Table01Row"/>
            </w:pPr>
            <w:r>
              <w:t>4 Dec 2000</w:t>
            </w:r>
          </w:p>
        </w:tc>
        <w:tc>
          <w:p>
            <w:pPr>
              <w:pStyle w:val="Table01Row"/>
            </w:pPr>
            <w:r>
              <w:rPr/>
              <w:t xml:space="preserve">4 Dec 2000 (see s.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Wood Processing (WESFI) Agreement Act 2000</vt:lpwstr>
  </property>
  <property pid="3" name="IDAct" fmtid="{D5CDD505-2E9C-101B-9397-08002B2CF9AE}">
    <vt:lpwstr>2051</vt:lpwstr>
  </property>
  <property pid="4" name="ChangedDate" fmtid="{D5CDD505-2E9C-101B-9397-08002B2CF9AE}">
    <vt:lpwstr>20230609154945</vt:lpwstr>
  </property>
</Properties>
</file>