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Corporations (Administrative Actions)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(Administrative Actions) Act 2001</w:t>
            </w:r>
          </w:p>
        </w:tc>
        <w:tc>
          <w:p>
            <w:pPr>
              <w:pStyle w:val="Table01Row"/>
            </w:pPr>
            <w:r>
              <w:t>2001/009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Operative immediately before the beginning of 15 Jul 2001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Corporations (Administrative Actions) Act 2001</vt:lpwstr>
  </property>
  <property pid="3" name="IDAct" fmtid="{D5CDD505-2E9C-101B-9397-08002B2CF9AE}">
    <vt:lpwstr>2074</vt:lpwstr>
  </property>
  <property pid="4" name="ChangedDate" fmtid="{D5CDD505-2E9C-101B-9397-08002B2CF9AE}">
    <vt:lpwstr>20210421010821</vt:lpwstr>
  </property>
</Properties>
</file>