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Disability Services Act 1993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Act 1993</w:t>
            </w:r>
          </w:p>
        </w:tc>
        <w:tc>
          <w:p>
            <w:pPr>
              <w:pStyle w:val="Table01Row"/>
            </w:pPr>
            <w:r>
              <w:t>1993/036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23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</w:t>
              <w:t>s. 80(2)</w:t>
            </w:r>
          </w:p>
        </w:tc>
        <w:tc>
          <w:p>
            <w:pPr>
              <w:pStyle w:val="Table01Row"/>
            </w:pPr>
            <w:r>
              <w:t>1995/075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16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</w:p>
        </w:tc>
        <w:tc>
          <w:p>
            <w:pPr>
              <w:pStyle w:val="Table01Row"/>
            </w:pPr>
            <w:r>
              <w:t>1999/044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May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7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2004/037</w:t>
            </w:r>
          </w:p>
        </w:tc>
        <w:tc>
          <w:p>
            <w:pPr>
              <w:pStyle w:val="Table01Row"/>
            </w:pPr>
            <w:r>
              <w:t>28 Oct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</w:p>
        </w:tc>
        <w:tc>
          <w:p>
            <w:pPr>
              <w:pStyle w:val="Table01Row"/>
            </w:pPr>
            <w:r>
              <w:t>2004/057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18 Nov 2004;</w:t>
            </w:r>
          </w:p>
          <w:p>
            <w:pPr>
              <w:pStyle w:val="Table01Row"/>
            </w:pPr>
            <w:r>
              <w:rPr/>
              <w:t xml:space="preserve">Act other than s. 1 &amp; 2: 15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467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Jul 2005 (not including 2000/043, 2004/034 &amp; 2005/005)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2006/053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2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2006 p. 5297)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45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Sep 2007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2012</w:t>
            </w:r>
          </w:p>
        </w:tc>
        <w:tc>
          <w:p>
            <w:pPr>
              <w:pStyle w:val="Table01Row"/>
            </w:pPr>
            <w:r>
              <w:t>2012/040</w:t>
            </w:r>
          </w:p>
        </w:tc>
        <w:tc>
          <w:p>
            <w:pPr>
              <w:pStyle w:val="Table01Row"/>
            </w:pPr>
            <w:r>
              <w:t>22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12 Jun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2013 p. 2161)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Aug 2013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Disability Services Amendment Act 2014</w:t>
            </w:r>
          </w:p>
        </w:tc>
        <w:tc>
          <w:p>
            <w:pPr>
              <w:pStyle w:val="Table01Row"/>
            </w:pPr>
            <w:r>
              <w:t>2014/010</w:t>
            </w:r>
          </w:p>
        </w:tc>
        <w:tc>
          <w:p>
            <w:pPr>
              <w:pStyle w:val="Table01Row"/>
            </w:pPr>
            <w:r>
              <w:t>24 Jun 2014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2014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2014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2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Disability Services Act 1993</vt:lpwstr>
  </property>
  <property pid="3" name="IDAct" fmtid="{D5CDD505-2E9C-101B-9397-08002B2CF9AE}">
    <vt:lpwstr>224</vt:lpwstr>
  </property>
  <property pid="4" name="ChangedDate" fmtid="{D5CDD505-2E9C-101B-9397-08002B2CF9AE}">
    <vt:lpwstr>20210421003323</vt:lpwstr>
  </property>
</Properties>
</file>