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Domicile Act 1981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Domicile Act 1981</w:t>
            </w:r>
          </w:p>
        </w:tc>
        <w:tc>
          <w:p>
            <w:pPr>
              <w:pStyle w:val="Table01Row"/>
            </w:pPr>
            <w:r>
              <w:t>1981/091</w:t>
            </w:r>
          </w:p>
        </w:tc>
        <w:tc>
          <w:p>
            <w:pPr>
              <w:pStyle w:val="Table01Row"/>
            </w:pPr>
            <w:r>
              <w:t>26 Nov 1981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2114)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Aug 2002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May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Domicile Act 1981</vt:lpwstr>
  </property>
  <property pid="3" name="IDAct" fmtid="{D5CDD505-2E9C-101B-9397-08002B2CF9AE}">
    <vt:lpwstr>231</vt:lpwstr>
  </property>
  <property pid="4" name="ChangedDate" fmtid="{D5CDD505-2E9C-101B-9397-08002B2CF9AE}">
    <vt:lpwstr>20210421010822</vt:lpwstr>
  </property>
</Properties>
</file>