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Education Service Providers (Full Fee Overseas Students) Registration Act 1991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Education Service Providers (Full Fee Overseas Students) Registration Act 1991</w:t>
            </w:r>
          </w:p>
        </w:tc>
        <w:tc>
          <w:p>
            <w:pPr>
              <w:pStyle w:val="Table01Row"/>
            </w:pPr>
            <w:r>
              <w:t>1991/058</w:t>
            </w:r>
          </w:p>
        </w:tc>
        <w:tc>
          <w:p>
            <w:pPr>
              <w:pStyle w:val="Table01Row"/>
            </w:pPr>
            <w:r>
              <w:t>30 Dec 1991</w:t>
            </w:r>
          </w:p>
        </w:tc>
        <w:tc>
          <w:p>
            <w:pPr>
              <w:pStyle w:val="Table01Row"/>
            </w:pPr>
            <w:r>
              <w:rPr/>
              <w:t xml:space="preserve">s. 1 &amp; 2: 30 Dec 1991;</w:t>
            </w:r>
          </w:p>
          <w:p>
            <w:pPr>
              <w:pStyle w:val="Table01Row"/>
            </w:pPr>
            <w:r>
              <w:rPr/>
              <w:t xml:space="preserve">Act other than s. 1 &amp; 2: 16 Oct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Oct 1992 p. 5114)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</w:t>
              <w:t>s. 247</w:t>
            </w:r>
          </w:p>
        </w:tc>
        <w:tc>
          <w:p>
            <w:pPr>
              <w:pStyle w:val="Table01Row"/>
            </w:pPr>
            <w:r>
              <w:t>1999/036</w:t>
            </w:r>
          </w:p>
        </w:tc>
        <w:tc>
          <w:p>
            <w:pPr>
              <w:pStyle w:val="Table01Row"/>
            </w:pPr>
            <w:r>
              <w:t>2 Nov 1999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21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May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</w:t>
              <w:t>s. 63</w:t>
            </w:r>
          </w:p>
        </w:tc>
        <w:tc>
          <w:p>
            <w:pPr>
              <w:pStyle w:val="Table01Row"/>
            </w:pPr>
            <w:r>
              <w:t>2005/024</w:t>
            </w:r>
          </w:p>
        </w:tc>
        <w:tc>
          <w:p>
            <w:pPr>
              <w:pStyle w:val="Table01Row"/>
            </w:pPr>
            <w:r>
              <w:t>2 Dec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50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</w:t>
              <w:t>s. 195</w:t>
            </w:r>
          </w:p>
        </w:tc>
        <w:tc>
          <w:p>
            <w:pPr>
              <w:pStyle w:val="Table01Row"/>
            </w:pPr>
            <w:r>
              <w:t>2010/058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1 Jan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2010 p. 6805)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Nov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215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Education Service Providers (Full Fee Overseas Students) Registration Act 1991</vt:lpwstr>
  </property>
  <property pid="3" name="IDAct" fmtid="{D5CDD505-2E9C-101B-9397-08002B2CF9AE}">
    <vt:lpwstr>240</vt:lpwstr>
  </property>
  <property pid="4" name="ChangedDate" fmtid="{D5CDD505-2E9C-101B-9397-08002B2CF9AE}">
    <vt:lpwstr>20230127164745</vt:lpwstr>
  </property>
</Properties>
</file>