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Factors Acts Amendment Act 1878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Factors Acts Amendment Act 1878</w:t>
            </w:r>
          </w:p>
        </w:tc>
        <w:tc>
          <w:p>
            <w:pPr>
              <w:pStyle w:val="Table01Row"/>
            </w:pPr>
            <w:r>
              <w:t>1878 (42 Vict. No. 3)</w:t>
            </w:r>
          </w:p>
        </w:tc>
        <w:tc>
          <w:p>
            <w:pPr>
              <w:pStyle w:val="Table01Row"/>
            </w:pPr>
            <w:r>
              <w:t>3 Jul 1878</w:t>
            </w:r>
          </w:p>
        </w:tc>
        <w:tc>
          <w:p>
            <w:pPr>
              <w:pStyle w:val="Table01Row"/>
            </w:pPr>
            <w:r>
              <w:rPr/>
              <w:t xml:space="preserve">3 Jul 1878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Factors Acts Amendment Act 1878</vt:lpwstr>
  </property>
  <property pid="3" name="IDAct" fmtid="{D5CDD505-2E9C-101B-9397-08002B2CF9AE}">
    <vt:lpwstr>2766</vt:lpwstr>
  </property>
  <property pid="4" name="ChangedDate" fmtid="{D5CDD505-2E9C-101B-9397-08002B2CF9AE}">
    <vt:lpwstr>20210421010822</vt:lpwstr>
  </property>
</Properties>
</file>