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Financial Transaction Reports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Transaction Reports Act 1995</w:t>
            </w:r>
          </w:p>
        </w:tc>
        <w:tc>
          <w:p>
            <w:pPr>
              <w:pStyle w:val="Table01Row"/>
            </w:pPr>
            <w:r>
              <w:t>1995/010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1 Jul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2000/069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Transaction Reports Amendment Act 2018</w:t>
            </w:r>
          </w:p>
        </w:tc>
        <w:tc>
          <w:p>
            <w:pPr>
              <w:pStyle w:val="Table01Row"/>
            </w:pPr>
            <w:r>
              <w:t>2018/025</w:t>
            </w:r>
          </w:p>
        </w:tc>
        <w:tc>
          <w:p>
            <w:pPr>
              <w:pStyle w:val="Table01Row"/>
            </w:pPr>
            <w:r>
              <w:t>17 Oct 2018</w:t>
            </w:r>
          </w:p>
        </w:tc>
        <w:tc>
          <w:p>
            <w:pPr>
              <w:pStyle w:val="Table01Row"/>
            </w:pPr>
            <w:r>
              <w:rPr/>
              <w:t xml:space="preserve">s. 1 &amp; 2: 17 Oct 2018 (see s. 2(a));</w:t>
            </w:r>
          </w:p>
          <w:p>
            <w:pPr>
              <w:pStyle w:val="Table01Row"/>
            </w:pPr>
            <w:r>
              <w:rPr/>
              <w:t xml:space="preserve">Act other than s. 1 &amp; 2: 18 Oct 2018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Financial Transaction Reports Act 1995</vt:lpwstr>
  </property>
  <property pid="3" name="IDAct" fmtid="{D5CDD505-2E9C-101B-9397-08002B2CF9AE}">
    <vt:lpwstr>276</vt:lpwstr>
  </property>
  <property pid="4" name="ChangedDate" fmtid="{D5CDD505-2E9C-101B-9397-08002B2CF9AE}">
    <vt:lpwstr>20210421010822</vt:lpwstr>
  </property>
</Properties>
</file>