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F</w:t>
      </w:r>
    </w:p>
    <w:p>
      <w:pPr>
        <w:pStyle w:val="IActName"/>
      </w:pPr>
      <w:r>
        <w:t>Freemasons’ Property Act 1956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Attorney General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Justice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Freemasons’ Property Act 1956</w:t>
            </w:r>
          </w:p>
        </w:tc>
        <w:tc>
          <w:p>
            <w:pPr>
              <w:pStyle w:val="Table01Row"/>
            </w:pPr>
            <w:r>
              <w:t>1956/053 (5 Eliz. II No. 53)</w:t>
            </w:r>
          </w:p>
        </w:tc>
        <w:tc>
          <w:p>
            <w:pPr>
              <w:pStyle w:val="Table01Row"/>
            </w:pPr>
            <w:r>
              <w:t>27 Dec 1956</w:t>
            </w:r>
          </w:p>
        </w:tc>
        <w:tc>
          <w:p>
            <w:pPr>
              <w:pStyle w:val="Table01Row"/>
            </w:pPr>
            <w:r>
              <w:rPr/>
              <w:t xml:space="preserve">27 Dec 1956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Reprinted as at 25 Feb 2000 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2 as at 15 Jan 2016 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Freemasons' Property Act 1956</vt:lpwstr>
  </property>
  <property pid="3" name="IDAct" fmtid="{D5CDD505-2E9C-101B-9397-08002B2CF9AE}">
    <vt:lpwstr>291</vt:lpwstr>
  </property>
  <property pid="4" name="ChangedDate" fmtid="{D5CDD505-2E9C-101B-9397-08002B2CF9AE}">
    <vt:lpwstr>20210421010822</vt:lpwstr>
  </property>
</Properties>
</file>