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Aboriginal Communities Act 1979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Aboriginal Affairs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Communities Act 1979</w:t>
            </w:r>
          </w:p>
        </w:tc>
        <w:tc>
          <w:p>
            <w:pPr>
              <w:pStyle w:val="Table01Row"/>
            </w:pPr>
            <w:r>
              <w:t>1979/008</w:t>
            </w:r>
          </w:p>
        </w:tc>
        <w:tc>
          <w:p>
            <w:pPr>
              <w:pStyle w:val="Table01Row"/>
            </w:pPr>
            <w:r>
              <w:t>17 May 1979</w:t>
            </w:r>
          </w:p>
        </w:tc>
        <w:tc>
          <w:p>
            <w:pPr>
              <w:pStyle w:val="Table01Row"/>
            </w:pPr>
            <w:r>
              <w:rPr/>
              <w:t xml:space="preserve">15 Feb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Feb 1980 p. 456)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2 &amp; 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Mar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Sep 2012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Aboriginal Communities Act 1979</vt:lpwstr>
  </property>
  <property pid="3" name="IDAct" fmtid="{D5CDD505-2E9C-101B-9397-08002B2CF9AE}">
    <vt:lpwstr>2</vt:lpwstr>
  </property>
  <property pid="4" name="ChangedDate" fmtid="{D5CDD505-2E9C-101B-9397-08002B2CF9AE}">
    <vt:lpwstr>20230127164811</vt:lpwstr>
  </property>
</Properties>
</file>