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Fremantle Reserves Surrender Act 1912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Fremantle Reserves Surrender Act 1912</w:t>
            </w:r>
          </w:p>
        </w:tc>
        <w:tc>
          <w:p>
            <w:pPr>
              <w:pStyle w:val="Table01Row"/>
            </w:pPr>
            <w:r>
              <w:t>1912/037 (3 Geo. V No. 18)</w:t>
            </w:r>
          </w:p>
        </w:tc>
        <w:tc>
          <w:p>
            <w:pPr>
              <w:pStyle w:val="Table01Row"/>
            </w:pPr>
            <w:r>
              <w:t>5 Nov 1912</w:t>
            </w:r>
          </w:p>
        </w:tc>
        <w:tc>
          <w:p>
            <w:pPr>
              <w:pStyle w:val="Table01Row"/>
            </w:pPr>
            <w:r>
              <w:rPr/>
              <w:t xml:space="preserve">5 Nov 1912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Fremantle Reserves Surrender Act 1912</vt:lpwstr>
  </property>
  <property pid="3" name="IDAct" fmtid="{D5CDD505-2E9C-101B-9397-08002B2CF9AE}">
    <vt:lpwstr>302</vt:lpwstr>
  </property>
  <property pid="4" name="ChangedDate" fmtid="{D5CDD505-2E9C-101B-9397-08002B2CF9AE}">
    <vt:lpwstr>20230127165750</vt:lpwstr>
  </property>
</Properties>
</file>