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Processing (Mineralogy Pty. Ltd.) Agreement Act 2002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Processing (Mineralogy Pty. Ltd.) Agreement Act 2002</w:t>
            </w:r>
          </w:p>
        </w:tc>
        <w:tc>
          <w:p>
            <w:pPr>
              <w:pStyle w:val="Table01Row"/>
            </w:pPr>
            <w:r>
              <w:t>2002/026</w:t>
            </w:r>
          </w:p>
        </w:tc>
        <w:tc>
          <w:p>
            <w:pPr>
              <w:pStyle w:val="Table01Row"/>
            </w:pPr>
            <w:r>
              <w:t>24 Sep 2002</w:t>
            </w:r>
          </w:p>
        </w:tc>
        <w:tc>
          <w:p>
            <w:pPr>
              <w:pStyle w:val="Table01Row"/>
            </w:pPr>
            <w:r>
              <w:rPr/>
              <w:t xml:space="preserve">24 Sep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Processing (Mineralogy Pty. Ltd.) Agreement Amendment Act 2008</w:t>
            </w:r>
          </w:p>
        </w:tc>
        <w:tc>
          <w:p>
            <w:pPr>
              <w:pStyle w:val="Table01Row"/>
            </w:pPr>
            <w:r>
              <w:t>2008/048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s. 1 &amp; 2: 10 Dec 2008 (see s. 2(a));</w:t>
            </w:r>
          </w:p>
          <w:p>
            <w:pPr>
              <w:pStyle w:val="Table01Row"/>
            </w:pPr>
            <w:r>
              <w:rPr/>
              <w:t xml:space="preserve">Act other than s. 1 &amp; 2: 11 Dec 2008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Processing (Mineralogy Pty. Ltd.) Agreement Amendment Act 2020</w:t>
            </w:r>
          </w:p>
        </w:tc>
        <w:tc>
          <w:p>
            <w:pPr>
              <w:pStyle w:val="Table01Row"/>
            </w:pPr>
            <w:r>
              <w:t>2020/032</w:t>
            </w:r>
          </w:p>
        </w:tc>
        <w:tc>
          <w:p>
            <w:pPr>
              <w:pStyle w:val="Table01Row"/>
            </w:pPr>
            <w:r>
              <w:t>13 Aug 2020</w:t>
            </w:r>
          </w:p>
        </w:tc>
        <w:tc>
          <w:p>
            <w:pPr>
              <w:pStyle w:val="Table01Row"/>
            </w:pPr>
            <w:r>
              <w:rPr/>
              <w:t xml:space="preserve">13 Aug 2020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Processing (Mineralogy Pty. Ltd.) Agreement Act 2002</vt:lpwstr>
  </property>
  <property pid="3" name="IDAct" fmtid="{D5CDD505-2E9C-101B-9397-08002B2CF9AE}">
    <vt:lpwstr>3354</vt:lpwstr>
  </property>
  <property pid="4" name="ChangedDate" fmtid="{D5CDD505-2E9C-101B-9397-08002B2CF9AE}">
    <vt:lpwstr>20230609154944</vt:lpwstr>
  </property>
</Properties>
</file>