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Constitution Act 1960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Church of England in Australia Constitution Act 1960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in Australia Constitution Act 1960</w:t>
            </w:r>
          </w:p>
        </w:tc>
        <w:tc>
          <w:p>
            <w:pPr>
              <w:pStyle w:val="Table01Row"/>
            </w:pPr>
            <w:r>
              <w:t>1960/004 (9 Eliz. II No. 4)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1 Jan 1962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1961 p. 3223)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1985/109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2)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Sep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Constitution Act 1960</vt:lpwstr>
  </property>
  <property pid="3" name="IDAct" fmtid="{D5CDD505-2E9C-101B-9397-08002B2CF9AE}">
    <vt:lpwstr>38</vt:lpwstr>
  </property>
  <property pid="4" name="ChangedDate" fmtid="{D5CDD505-2E9C-101B-9397-08002B2CF9AE}">
    <vt:lpwstr>20210421010821</vt:lpwstr>
  </property>
</Properties>
</file>