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K</w:t>
      </w:r>
    </w:p>
    <w:p>
      <w:pPr>
        <w:pStyle w:val="IActName"/>
      </w:pPr>
      <w:r>
        <w:t>Kwinana‑Mundijong‑Jarrahdale Railway Act 1961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Kwinana‑Mundijong‑Jarrahdale Railway Act 1961</w:t>
            </w:r>
          </w:p>
        </w:tc>
        <w:tc>
          <w:p>
            <w:pPr>
              <w:pStyle w:val="Table01Row"/>
            </w:pPr>
            <w:r>
              <w:t>1961/047 (10 Eliz. II No. 47)</w:t>
            </w:r>
          </w:p>
        </w:tc>
        <w:tc>
          <w:p>
            <w:pPr>
              <w:pStyle w:val="Table01Row"/>
            </w:pPr>
            <w:r>
              <w:t>23 Nov 1961</w:t>
            </w:r>
          </w:p>
        </w:tc>
        <w:tc>
          <w:p>
            <w:pPr>
              <w:pStyle w:val="Table01Row"/>
            </w:pPr>
            <w:r>
              <w:rPr/>
              <w:t xml:space="preserve">7 Dec 1962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1962 p. 3857)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Jul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Kwinana-Mundijong-Jarrahdale Railway Act 1961</vt:lpwstr>
  </property>
  <property pid="3" name="IDAct" fmtid="{D5CDD505-2E9C-101B-9397-08002B2CF9AE}">
    <vt:lpwstr>423</vt:lpwstr>
  </property>
  <property pid="4" name="ChangedDate" fmtid="{D5CDD505-2E9C-101B-9397-08002B2CF9AE}">
    <vt:lpwstr>20230613134304</vt:lpwstr>
  </property>
</Properties>
</file>