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Animal Resources Authority Act 1981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Science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Animal Resources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Resources Authority Act 1981</w:t>
            </w:r>
          </w:p>
        </w:tc>
        <w:tc>
          <w:p>
            <w:pPr>
              <w:pStyle w:val="Table01Row"/>
            </w:pPr>
            <w:r>
              <w:t>1981/053</w:t>
            </w:r>
          </w:p>
        </w:tc>
        <w:tc>
          <w:p>
            <w:pPr>
              <w:pStyle w:val="Table01Row"/>
            </w:pPr>
            <w:r>
              <w:t>25 Sep 1981</w:t>
            </w:r>
          </w:p>
        </w:tc>
        <w:tc>
          <w:p>
            <w:pPr>
              <w:pStyle w:val="Table01Row"/>
            </w:pPr>
            <w:r>
              <w:rPr/>
              <w:t xml:space="preserve">2 Jul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Jul 1982 p. 2311)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Resources Authority Amendment and Repeal Act 2022</w:t>
            </w:r>
            <w:r>
              <w:t xml:space="preserve"> </w:t>
              <w:t>Pt. 2 &amp; s. 14</w:t>
            </w:r>
          </w:p>
        </w:tc>
        <w:tc>
          <w:p>
            <w:pPr>
              <w:pStyle w:val="Table01Row"/>
            </w:pPr>
            <w:r>
              <w:t>2022/012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6 &amp; 12): 14 Apr 2022 (see s. 2(a));</w:t>
            </w:r>
          </w:p>
          <w:p>
            <w:pPr>
              <w:pStyle w:val="Table01Row"/>
            </w:pPr>
            <w:r>
              <w:rPr/>
              <w:t xml:space="preserve">s. 6 &amp; 12: 30 Jun 2023 (see s. 2(b));</w:t>
            </w:r>
          </w:p>
          <w:p>
            <w:pPr>
              <w:pStyle w:val="Table01Row"/>
            </w:pPr>
            <w:r>
              <w:rPr/>
              <w:t xml:space="preserve">s. 14: to be proclaimed (see s. 2(c))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 	2022/012 s. 14, Animal Resources Authority Amendment and Repeal Act 2022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Animal Resources Authority Act 1981</vt:lpwstr>
  </property>
  <property pid="3" name="IDAct" fmtid="{D5CDD505-2E9C-101B-9397-08002B2CF9AE}">
    <vt:lpwstr>47</vt:lpwstr>
  </property>
  <property pid="4" name="ChangedDate" fmtid="{D5CDD505-2E9C-101B-9397-08002B2CF9AE}">
    <vt:lpwstr>20230614092553</vt:lpwstr>
  </property>
</Properties>
</file>