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Mining (Validation and Amendment) Act 1986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Mining (Validation and Amendment) Act 1986</w:t>
            </w:r>
          </w:p>
        </w:tc>
        <w:tc>
          <w:p>
            <w:pPr>
              <w:pStyle w:val="Table01Row"/>
            </w:pPr>
            <w:r>
              <w:t>1986/001</w:t>
            </w:r>
          </w:p>
        </w:tc>
        <w:tc>
          <w:p>
            <w:pPr>
              <w:pStyle w:val="Table01Row"/>
            </w:pPr>
            <w:r>
              <w:t>26 Jun 1986</w:t>
            </w:r>
          </w:p>
        </w:tc>
        <w:tc>
          <w:p>
            <w:pPr>
              <w:pStyle w:val="Table01Row"/>
            </w:pPr>
            <w:r>
              <w:rPr/>
              <w:t xml:space="preserve">26 Jun 1986 (see s.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Mining (Validation and Amendment) Act 1986</vt:lpwstr>
  </property>
  <property pid="3" name="IDAct" fmtid="{D5CDD505-2E9C-101B-9397-08002B2CF9AE}">
    <vt:lpwstr>519</vt:lpwstr>
  </property>
  <property pid="4" name="ChangedDate" fmtid="{D5CDD505-2E9C-101B-9397-08002B2CF9AE}">
    <vt:lpwstr>20240105111118</vt:lpwstr>
  </property>
</Properties>
</file>