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Ministers’ Titles Act 1925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Ministers’ Titles Act 1925</w:t>
            </w:r>
          </w:p>
        </w:tc>
        <w:tc>
          <w:p>
            <w:pPr>
              <w:pStyle w:val="Table01Row"/>
            </w:pPr>
            <w:r>
              <w:t>1925/008 (16 Geo. V No. 8)</w:t>
            </w:r>
          </w:p>
        </w:tc>
        <w:tc>
          <w:p>
            <w:pPr>
              <w:pStyle w:val="Table01Row"/>
            </w:pPr>
            <w:r>
              <w:t>24 Sep 1925</w:t>
            </w:r>
          </w:p>
        </w:tc>
        <w:tc>
          <w:p>
            <w:pPr>
              <w:pStyle w:val="Table01Row"/>
            </w:pPr>
            <w:r>
              <w:rPr/>
              <w:t xml:space="preserve">24 Sep 1925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Ministers' Titles Act 1925</vt:lpwstr>
  </property>
  <property pid="3" name="IDAct" fmtid="{D5CDD505-2E9C-101B-9397-08002B2CF9AE}">
    <vt:lpwstr>520</vt:lpwstr>
  </property>
  <property pid="4" name="ChangedDate" fmtid="{D5CDD505-2E9C-101B-9397-08002B2CF9AE}">
    <vt:lpwstr>20230609145506</vt:lpwstr>
  </property>
</Properties>
</file>