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Paper Mill Agreement Act 1960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Paper Mill Agreement Act 1960</w:t>
            </w:r>
          </w:p>
        </w:tc>
        <w:tc>
          <w:p>
            <w:pPr>
              <w:pStyle w:val="Table01Row"/>
            </w:pPr>
            <w:r>
              <w:t>1960/043 (9 Eliz. II No. 43)</w:t>
            </w:r>
          </w:p>
        </w:tc>
        <w:tc>
          <w:p>
            <w:pPr>
              <w:pStyle w:val="Table01Row"/>
            </w:pPr>
            <w:r>
              <w:t>15 Nov 1960</w:t>
            </w:r>
          </w:p>
        </w:tc>
        <w:tc>
          <w:p>
            <w:pPr>
              <w:pStyle w:val="Table01Row"/>
            </w:pPr>
            <w:r>
              <w:rPr/>
              <w:t xml:space="preserve">15 Nov 1960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Paper Mill Agreement Act 1960</vt:lpwstr>
  </property>
  <property pid="3" name="IDAct" fmtid="{D5CDD505-2E9C-101B-9397-08002B2CF9AE}">
    <vt:lpwstr>567</vt:lpwstr>
  </property>
  <property pid="4" name="ChangedDate" fmtid="{D5CDD505-2E9C-101B-9397-08002B2CF9AE}">
    <vt:lpwstr>20230609154945</vt:lpwstr>
  </property>
</Properties>
</file>