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Parliamentary Papers Act 1891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Untitled Act [1891 (54 Vict. No. 3)]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Untitled Act [1891 (54 Vict. No. 3)]</w:t>
            </w:r>
          </w:p>
        </w:tc>
        <w:tc>
          <w:p>
            <w:pPr>
              <w:pStyle w:val="Table01Row"/>
            </w:pPr>
            <w:r>
              <w:t>1891 (54 Vict. No. 3)</w:t>
            </w:r>
          </w:p>
        </w:tc>
        <w:tc>
          <w:p>
            <w:pPr>
              <w:pStyle w:val="Table01Row"/>
            </w:pPr>
            <w:r>
              <w:t>26 Feb 1891</w:t>
            </w:r>
          </w:p>
        </w:tc>
        <w:tc>
          <w:p>
            <w:pPr>
              <w:pStyle w:val="Table01Row"/>
            </w:pPr>
            <w:r>
              <w:rPr/>
              <w:t xml:space="preserve">26 Feb 1891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Papers Amendment Act 1985</w:t>
            </w:r>
          </w:p>
        </w:tc>
        <w:tc>
          <w:p>
            <w:pPr>
              <w:pStyle w:val="Table01Row"/>
            </w:pPr>
            <w:r>
              <w:t>1985/046</w:t>
            </w:r>
          </w:p>
        </w:tc>
        <w:tc>
          <w:p>
            <w:pPr>
              <w:pStyle w:val="Table01Row"/>
            </w:pPr>
            <w:r>
              <w:t>17 Sep 1985</w:t>
            </w:r>
          </w:p>
        </w:tc>
        <w:tc>
          <w:p>
            <w:pPr>
              <w:pStyle w:val="Table01Row"/>
            </w:pPr>
            <w:r>
              <w:rPr/>
              <w:t xml:space="preserve">15 Oct 1985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Aug 1986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Parliamentary Papers Act 1891</vt:lpwstr>
  </property>
  <property pid="3" name="IDAct" fmtid="{D5CDD505-2E9C-101B-9397-08002B2CF9AE}">
    <vt:lpwstr>573</vt:lpwstr>
  </property>
  <property pid="4" name="ChangedDate" fmtid="{D5CDD505-2E9C-101B-9397-08002B2CF9AE}">
    <vt:lpwstr>20230609145506</vt:lpwstr>
  </property>
</Properties>
</file>