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Parliamentary Privileges Act 1891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Untitled Act [1891 (54 Vict. No. 4)]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Untitled Act [1891 (54 Vict. No. 4)]</w:t>
            </w:r>
          </w:p>
        </w:tc>
        <w:tc>
          <w:p>
            <w:pPr>
              <w:pStyle w:val="Table01Row"/>
            </w:pPr>
            <w:r>
              <w:t>1891 (54 Vict. No. 4)</w:t>
            </w:r>
          </w:p>
        </w:tc>
        <w:tc>
          <w:p>
            <w:pPr>
              <w:pStyle w:val="Table01Row"/>
            </w:pPr>
            <w:r>
              <w:t>26 Feb 1891</w:t>
            </w:r>
          </w:p>
        </w:tc>
        <w:tc>
          <w:p>
            <w:pPr>
              <w:pStyle w:val="Table01Row"/>
            </w:pPr>
            <w:r>
              <w:rPr/>
              <w:t xml:space="preserve">26 Feb 1891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1987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Jun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(Parliamentary Privileges) Amendment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2004/041</w:t>
            </w:r>
          </w:p>
        </w:tc>
        <w:tc>
          <w:p>
            <w:pPr>
              <w:pStyle w:val="Table01Row"/>
            </w:pPr>
            <w:r>
              <w:t>3 Nov 2004</w:t>
            </w:r>
          </w:p>
        </w:tc>
        <w:tc>
          <w:p>
            <w:pPr>
              <w:pStyle w:val="Table01Row"/>
            </w:pPr>
            <w:r>
              <w:rPr/>
              <w:t xml:space="preserve">3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Parliamentary Privileges Act 1891</vt:lpwstr>
  </property>
  <property pid="3" name="IDAct" fmtid="{D5CDD505-2E9C-101B-9397-08002B2CF9AE}">
    <vt:lpwstr>574</vt:lpwstr>
  </property>
  <property pid="4" name="ChangedDate" fmtid="{D5CDD505-2E9C-101B-9397-08002B2CF9AE}">
    <vt:lpwstr>20230609145506</vt:lpwstr>
  </property>
</Properties>
</file>