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Building Society (Merger)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Building Society (Merger) Act 1986</w:t>
            </w:r>
          </w:p>
        </w:tc>
        <w:tc>
          <w:p>
            <w:pPr>
              <w:pStyle w:val="Table01Row"/>
            </w:pPr>
            <w:r>
              <w:t>1986/083</w:t>
            </w:r>
          </w:p>
        </w:tc>
        <w:tc>
          <w:p>
            <w:pPr>
              <w:pStyle w:val="Table01Row"/>
            </w:pPr>
            <w:r>
              <w:t>9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1986;</w:t>
            </w:r>
          </w:p>
          <w:p>
            <w:pPr>
              <w:pStyle w:val="Table01Row"/>
            </w:pPr>
            <w:r>
              <w:rPr/>
              <w:t xml:space="preserve">Act other than s. 1 &amp; 2: 9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Jan 1987 p. 17)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Aug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Building Society (Merger) Act 1986</vt:lpwstr>
  </property>
  <property pid="3" name="IDAct" fmtid="{D5CDD505-2E9C-101B-9397-08002B2CF9AE}">
    <vt:lpwstr>585</vt:lpwstr>
  </property>
  <property pid="4" name="ChangedDate" fmtid="{D5CDD505-2E9C-101B-9397-08002B2CF9AE}">
    <vt:lpwstr>20230609150906</vt:lpwstr>
  </property>
</Properties>
</file>