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Australia Acts (Request)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 Acts (Request) Act 1985</w:t>
            </w:r>
          </w:p>
        </w:tc>
        <w:tc>
          <w:p>
            <w:pPr>
              <w:pStyle w:val="Table01Row"/>
            </w:pPr>
            <w:r>
              <w:t>1985/065</w:t>
            </w:r>
          </w:p>
        </w:tc>
        <w:tc>
          <w:p>
            <w:pPr>
              <w:pStyle w:val="Table01Row"/>
            </w:pPr>
            <w:r>
              <w:t>6 Nov 1985</w:t>
            </w:r>
          </w:p>
        </w:tc>
        <w:tc>
          <w:p>
            <w:pPr>
              <w:pStyle w:val="Table01Row"/>
            </w:pPr>
            <w:r>
              <w:rPr/>
              <w:t xml:space="preserve">6 Nov 1985 Schedules to this Act were operative at 5 a.m. G.M.T. on 3 Mar 1986 (see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Jan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Australia Acts (Request) Act 1985</vt:lpwstr>
  </property>
  <property pid="3" name="IDAct" fmtid="{D5CDD505-2E9C-101B-9397-08002B2CF9AE}">
    <vt:lpwstr>58</vt:lpwstr>
  </property>
  <property pid="4" name="ChangedDate" fmtid="{D5CDD505-2E9C-101B-9397-08002B2CF9AE}">
    <vt:lpwstr>20210421010821</vt:lpwstr>
  </property>
</Properties>
</file>