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Perth Town Hall Act 1950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Town Hall Act 1950</w:t>
            </w:r>
          </w:p>
        </w:tc>
        <w:tc>
          <w:p>
            <w:pPr>
              <w:pStyle w:val="Table01Row"/>
            </w:pPr>
            <w:r>
              <w:t>1950/067 (14 &amp; 15 Geo. VI No. 67)</w:t>
            </w:r>
          </w:p>
        </w:tc>
        <w:tc>
          <w:p>
            <w:pPr>
              <w:pStyle w:val="Table01Row"/>
            </w:pPr>
            <w:r>
              <w:t>5 Jan 1951</w:t>
            </w:r>
          </w:p>
        </w:tc>
        <w:tc>
          <w:p>
            <w:pPr>
              <w:pStyle w:val="Table01Row"/>
            </w:pPr>
            <w:r>
              <w:rPr/>
              <w:t xml:space="preserve">5 Jan 1951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Perth Town Hall Act 1950</vt:lpwstr>
  </property>
  <property pid="3" name="IDAct" fmtid="{D5CDD505-2E9C-101B-9397-08002B2CF9AE}">
    <vt:lpwstr>594</vt:lpwstr>
  </property>
  <property pid="4" name="ChangedDate" fmtid="{D5CDD505-2E9C-101B-9397-08002B2CF9AE}">
    <vt:lpwstr>20230127165751</vt:lpwstr>
  </property>
</Properties>
</file>