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Town Hall Agreement Act 1953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Town Hall Agreement Act 1953</w:t>
            </w:r>
          </w:p>
        </w:tc>
        <w:tc>
          <w:p>
            <w:pPr>
              <w:pStyle w:val="Table01Row"/>
            </w:pPr>
            <w:r>
              <w:t>1953/058 (2 Eliz. II No. 58)</w:t>
            </w:r>
          </w:p>
        </w:tc>
        <w:tc>
          <w:p>
            <w:pPr>
              <w:pStyle w:val="Table01Row"/>
            </w:pPr>
            <w:r>
              <w:t>9 Jan 1954</w:t>
            </w:r>
          </w:p>
        </w:tc>
        <w:tc>
          <w:p>
            <w:pPr>
              <w:pStyle w:val="Table01Row"/>
            </w:pPr>
            <w:r>
              <w:rPr/>
              <w:t xml:space="preserve">9 Jan 1954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Town Hall Agreement Act 1953</vt:lpwstr>
  </property>
  <property pid="3" name="IDAct" fmtid="{D5CDD505-2E9C-101B-9397-08002B2CF9AE}">
    <vt:lpwstr>595</vt:lpwstr>
  </property>
  <property pid="4" name="ChangedDate" fmtid="{D5CDD505-2E9C-101B-9397-08002B2CF9AE}">
    <vt:lpwstr>20230127165751</vt:lpwstr>
  </property>
</Properties>
</file>