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p>
      <w:pPr>
        <w:pStyle w:val="Table01Note"/>
      </w:pPr>
      <w:r>
        <w:rPr/>
        <w:t xml:space="preserve">Note: In order to give effect to the Cross‑border Justice Act 2008, the Bail Act 1982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Act 1982</w:t>
            </w:r>
          </w:p>
        </w:tc>
        <w:tc>
          <w:p>
            <w:pPr>
              <w:pStyle w:val="Table01Row"/>
            </w:pPr>
            <w:r>
              <w:t>1982/086</w:t>
            </w:r>
          </w:p>
        </w:tc>
        <w:tc>
          <w:p>
            <w:pPr>
              <w:pStyle w:val="Table01Row"/>
            </w:pPr>
            <w:r>
              <w:t>18 Nov 1982</w:t>
            </w:r>
          </w:p>
        </w:tc>
        <w:tc>
          <w:p>
            <w:pPr>
              <w:pStyle w:val="Table01Row"/>
            </w:pPr>
            <w:r>
              <w:rPr/>
              <w:t xml:space="preserve">6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1984/052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3 Oct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1984</w:t>
            </w:r>
          </w:p>
        </w:tc>
        <w:tc>
          <w:p>
            <w:pPr>
              <w:pStyle w:val="Table01Row"/>
            </w:pPr>
            <w:r>
              <w:t>1984/074 (as amended by 1988/015 s. 20)</w:t>
            </w:r>
          </w:p>
        </w:tc>
        <w:tc>
          <w:p>
            <w:pPr>
              <w:pStyle w:val="Table01Row"/>
            </w:pPr>
            <w:r>
              <w:t>29 Nov 1984</w:t>
            </w:r>
          </w:p>
        </w:tc>
        <w:tc>
          <w:p>
            <w:pPr>
              <w:pStyle w:val="Table01Row"/>
            </w:pPr>
            <w:r>
              <w:rPr/>
              <w:t xml:space="preserve">Act other than s. 10 &amp; 11: 6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263);</w:t>
            </w:r>
          </w:p>
          <w:p>
            <w:pPr>
              <w:pStyle w:val="Table01Row"/>
            </w:pPr>
            <w:r>
              <w:rPr/>
              <w:t xml:space="preserve">s. 10 &amp; 11 repealed by 1988/015 s. 20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1988</w:t>
            </w:r>
          </w:p>
        </w:tc>
        <w:tc>
          <w:p>
            <w:pPr>
              <w:pStyle w:val="Table01Row"/>
            </w:pPr>
            <w:r>
              <w:t>1988/015</w:t>
            </w:r>
          </w:p>
        </w:tc>
        <w:tc>
          <w:p>
            <w:pPr>
              <w:pStyle w:val="Table01Row"/>
            </w:pPr>
            <w:r>
              <w:t>6 Sep 1988</w:t>
            </w:r>
          </w:p>
        </w:tc>
        <w:tc>
          <w:p>
            <w:pPr>
              <w:pStyle w:val="Table01Row"/>
            </w:pPr>
            <w:r>
              <w:rPr/>
              <w:t xml:space="preserve">6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under the Reprints Act 1984 and s. 21 of the Bail Amendment Act 1988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1988/070</w:t>
            </w:r>
          </w:p>
        </w:tc>
        <w:tc>
          <w:p>
            <w:pPr>
              <w:pStyle w:val="Table01Row"/>
            </w:pPr>
            <w:r>
              <w:t>15 Dec 1988</w:t>
            </w:r>
          </w:p>
        </w:tc>
        <w:tc>
          <w:p>
            <w:pPr>
              <w:pStyle w:val="Table01Row"/>
            </w:pPr>
            <w:r>
              <w:rPr/>
              <w:t xml:space="preserve">6 Feb 1989 (see s. 2(2)(b)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1988/049</w:t>
            </w:r>
          </w:p>
        </w:tc>
        <w:tc>
          <w:p>
            <w:pPr>
              <w:pStyle w:val="Table01Row"/>
            </w:pPr>
            <w:r>
              <w:t>22 Dec 1988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1989 p. 4327)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Justices Amendment Act 1989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1989/033</w:t>
            </w:r>
          </w:p>
        </w:tc>
        <w:tc>
          <w:p>
            <w:pPr>
              <w:pStyle w:val="Table01Row"/>
            </w:pPr>
            <w:r>
              <w:t>22 Dec 1989</w:t>
            </w:r>
          </w:p>
        </w:tc>
        <w:tc>
          <w:p>
            <w:pPr>
              <w:pStyle w:val="Table01Row"/>
            </w:pPr>
            <w:r>
              <w:rPr/>
              <w:t xml:space="preserve">1 Jun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1991 p. 2455)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Corrections Legislation Amendment Act 1990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1990/061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3 Apr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1991 p. 1209)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Welfare Amendment Act (No. 2) 1990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1990/083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1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Aug 1991 p. 3983)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1991/015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1992/014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 Aug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1992 p. 3671)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Amendment Act 1993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1993/045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Act other than s. 7‑9 &amp; 10(2)(b): 17 Jan 1994 (see s. 2(1));</w:t>
            </w:r>
          </w:p>
          <w:p>
            <w:pPr>
              <w:pStyle w:val="Table01Row"/>
            </w:pPr>
            <w:r>
              <w:rPr/>
              <w:t xml:space="preserve">s. 7‑9 &amp; 10(2)(b): 4 Mar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1994 p. 915)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</w:t>
              <w:t>s. 13(1) &amp; (2)</w:t>
            </w:r>
          </w:p>
        </w:tc>
        <w:tc>
          <w:p>
            <w:pPr>
              <w:pStyle w:val="Table01Row"/>
            </w:pPr>
            <w:r>
              <w:t>1994/082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20 Jan 1995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Mar 1997 (not including 1996/002 &amp; 1996/069) (corrections in Gazette 25 Jul 1997 p. 3909 &amp; 14 Nov 1997 p. 6426)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1) 1998</w:t>
            </w:r>
            <w:r>
              <w:t xml:space="preserve"> </w:t>
              <w:t>s. 4(2)</w:t>
            </w:r>
          </w:p>
        </w:tc>
        <w:tc>
          <w:p>
            <w:pPr>
              <w:pStyle w:val="Table01Row"/>
            </w:pPr>
            <w:r>
              <w:t>1998/038</w:t>
            </w:r>
          </w:p>
        </w:tc>
        <w:tc>
          <w:p>
            <w:pPr>
              <w:pStyle w:val="Table01Row"/>
            </w:pPr>
            <w:r>
              <w:t>25 Sep 1998</w:t>
            </w:r>
          </w:p>
        </w:tc>
        <w:tc>
          <w:p>
            <w:pPr>
              <w:pStyle w:val="Table01Row"/>
            </w:pPr>
            <w:r>
              <w:rPr/>
              <w:t xml:space="preserve">23 Oct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1998</w:t>
            </w:r>
          </w:p>
        </w:tc>
        <w:tc>
          <w:p>
            <w:pPr>
              <w:pStyle w:val="Table01Row"/>
            </w:pPr>
            <w:r>
              <w:t>1998/054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s. 1 &amp; 2: 11 Jan 1999;</w:t>
            </w:r>
          </w:p>
          <w:p>
            <w:pPr>
              <w:pStyle w:val="Table01Row"/>
            </w:pPr>
            <w:r>
              <w:rPr/>
              <w:t xml:space="preserve">Pt. 4 &amp; 7: 15 May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1999 p. 1905);</w:t>
            </w:r>
          </w:p>
          <w:p>
            <w:pPr>
              <w:pStyle w:val="Table01Row"/>
            </w:pPr>
            <w:r>
              <w:rPr/>
              <w:t xml:space="preserve">Pt. 2, 3 &amp; 5, other than s. 12: 8 Mar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Mar 2000 p. 1039);</w:t>
            </w:r>
          </w:p>
          <w:p>
            <w:pPr>
              <w:pStyle w:val="Table01Row"/>
            </w:pPr>
            <w:r>
              <w:rPr/>
              <w:t xml:space="preserve">s. 12: 1 Sep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2000 p. 4985);</w:t>
            </w:r>
          </w:p>
          <w:p>
            <w:pPr>
              <w:pStyle w:val="Table01Row"/>
            </w:pPr>
            <w:r>
              <w:rPr/>
              <w:t xml:space="preserve">Pt. 6: 4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2000 p. 6799)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 (not including 1998/054 Pt. 2, 3, 5 &amp; 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</w:t>
              <w:t>s. 10(1)</w:t>
            </w:r>
          </w:p>
        </w:tc>
        <w:tc>
          <w:p>
            <w:pPr>
              <w:pStyle w:val="Table01Row"/>
            </w:pPr>
            <w:r>
              <w:t>2001/023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24 Dec 2001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  <w:t>Sch. 2 cl. 1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20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2002 p. 5505)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2002/027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27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 &amp; 37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s. 29(3): 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</w:t>
            </w:r>
          </w:p>
          <w:p>
            <w:pPr>
              <w:pStyle w:val="Table01Row"/>
            </w:pPr>
            <w:r>
              <w:rPr/>
              <w:t xml:space="preserve">s. 37: 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88 &amp; 121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24, 26 &amp; 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2004/027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2006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3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2004/038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28(1), (2) &amp; (4) (other than the amendment to s. 7A(1)): 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163);</w:t>
            </w:r>
          </w:p>
          <w:p>
            <w:pPr>
              <w:pStyle w:val="Table01Row"/>
            </w:pPr>
            <w:r>
              <w:rPr/>
              <w:t xml:space="preserve">s. 28(3) &amp; (4) (the amendment to s. 7A(1)):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</w:t>
              <w:t>s. 9(1)</w:t>
            </w:r>
          </w:p>
        </w:tc>
        <w:tc>
          <w:p>
            <w:pPr>
              <w:pStyle w:val="Table01Row"/>
            </w:pPr>
            <w:r>
              <w:t>2004/062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2004 p. 5965)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3 &amp; s. 82 &amp; 83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Apr 2005 (not including 2004/027, 2004/034, 2004/045 (s. 28(3) &amp; (4) ‑ the amendment to s. 7A(1)), 2004/059 &amp; 2004/084)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2006/028 (as amended by 2011/047 s. 23(2))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Repealed by 2011/047 s. 23(2)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Sep 2007 (not including 2006/028)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2008/006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Mar 2009 (not including 2006/028)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Transactions Act 2011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2011/046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2012 p. 3683)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2011/056</w:t>
            </w:r>
          </w:p>
        </w:tc>
        <w:tc>
          <w:p>
            <w:pPr>
              <w:pStyle w:val="Table01Row"/>
            </w:pPr>
            <w:r>
              <w:t>21 Nov 2011</w:t>
            </w:r>
          </w:p>
        </w:tc>
        <w:tc>
          <w:p>
            <w:pPr>
              <w:pStyle w:val="Table01Row"/>
            </w:pPr>
            <w:r>
              <w:rPr/>
              <w:t xml:space="preserve">24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2012 p. 1363)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Jul 2012 (not including 2011/046)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172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 (s. 21‑31)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3 Div. 1 other than s. 22, 23, 25 &amp; 27‑30: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22, 23, 25 &amp; 27‑30: 13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2014 p. 3279)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2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May 2015 (not including 2014/025)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2017/021</w:t>
            </w:r>
          </w:p>
        </w:tc>
        <w:tc>
          <w:p>
            <w:pPr>
              <w:pStyle w:val="Table01Row"/>
            </w:pPr>
            <w:r>
              <w:t>13 Dec 2017</w:t>
            </w:r>
          </w:p>
        </w:tc>
        <w:tc>
          <w:p>
            <w:pPr>
              <w:pStyle w:val="Table01Row"/>
            </w:pPr>
            <w:r>
              <w:rPr/>
              <w:t xml:space="preserve">29 Mar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2018 p. 916‑17)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(Persons Linked to Terrorism) Act 2019</w:t>
            </w:r>
          </w:p>
        </w:tc>
        <w:tc>
          <w:p>
            <w:pPr>
              <w:pStyle w:val="Table01Row"/>
            </w:pPr>
            <w:r>
              <w:t>2019/015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s. 1 &amp; 2: 5 Jul 2019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2019 p. 4029)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2020/013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38, 42, 44, 45 &amp; 49: 6 Aug 2020 (see s. 2(1)(c) and SL 2020/125 cl. 2(a)(iii));</w:t>
            </w:r>
          </w:p>
          <w:p>
            <w:pPr>
              <w:pStyle w:val="Table01Row"/>
            </w:pPr>
            <w:r>
              <w:rPr/>
              <w:t xml:space="preserve">s. 50: 1 Oct 2020 (see s. 2(1)(c) and SL 2020/125 cl. 2(b)(i));</w:t>
            </w:r>
          </w:p>
          <w:p>
            <w:pPr>
              <w:pStyle w:val="Table01Row"/>
            </w:pPr>
            <w:r>
              <w:rPr/>
              <w:t xml:space="preserve">s. 39‑41, 43 &amp; 46‑48: 1 Jan 2021 (see s. 2(1)(c) and SL 2020/125 cl. 2(c)(iii))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2022/018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1 Jan 2023 (see s. 2(b) and SL 2022/212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2022</w:t>
            </w:r>
          </w:p>
        </w:tc>
        <w:tc>
          <w:p>
            <w:pPr>
              <w:pStyle w:val="Table01Row"/>
            </w:pPr>
            <w:r>
              <w:t>2022/029</w:t>
            </w:r>
          </w:p>
        </w:tc>
        <w:tc>
          <w:p>
            <w:pPr>
              <w:pStyle w:val="Table01Row"/>
            </w:pPr>
            <w:r>
              <w:t>3 Sep 2022</w:t>
            </w:r>
          </w:p>
        </w:tc>
        <w:tc>
          <w:p>
            <w:pPr>
              <w:pStyle w:val="Table01Row"/>
            </w:pPr>
            <w:r>
              <w:rPr/>
              <w:t xml:space="preserve">s. 1 &amp; 2: 3 Sep 2022 (see s. 2(a));</w:t>
            </w:r>
          </w:p>
          <w:p>
            <w:pPr>
              <w:pStyle w:val="Table01Row"/>
            </w:pPr>
            <w:r>
              <w:rPr/>
              <w:t xml:space="preserve">s. 9 &amp; 10: 4 Sep 2022 (see s. 2(b));</w:t>
            </w:r>
          </w:p>
          <w:p>
            <w:pPr>
              <w:pStyle w:val="Table01Row"/>
            </w:pPr>
            <w:r>
              <w:rPr/>
              <w:t xml:space="preserve">Act other than s. 1, 2, 9 &amp; 10: 1 Oct 2022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Bail Act 1982</vt:lpwstr>
  </property>
  <property pid="3" name="IDAct" fmtid="{D5CDD505-2E9C-101B-9397-08002B2CF9AE}">
    <vt:lpwstr>62</vt:lpwstr>
  </property>
  <property pid="4" name="ChangedDate" fmtid="{D5CDD505-2E9C-101B-9397-08002B2CF9AE}">
    <vt:lpwstr>20210421010821</vt:lpwstr>
  </property>
</Properties>
</file>