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Mercantile Law Amendment Act 1856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Mercantile Law Amendment Act 1856 (Imp)</w:t>
            </w:r>
          </w:p>
        </w:tc>
        <w:tc>
          <w:p>
            <w:pPr>
              <w:pStyle w:val="Table01Row"/>
            </w:pPr>
            <w:r>
              <w:t>1856 (19 &amp; 20 Vict. c. 97)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15 Jul 1867 (adopted by Imperial Acts Adopting Ordinance 1867 (31 Vict. No. 8 item 4))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Partnership Act 1895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1895 (59 Vict. No. 23)</w:t>
            </w:r>
          </w:p>
        </w:tc>
        <w:tc>
          <w:p>
            <w:pPr>
              <w:pStyle w:val="Table01Row"/>
            </w:pPr>
            <w:r>
              <w:t>2 Oct 1895</w:t>
            </w:r>
          </w:p>
        </w:tc>
        <w:tc>
          <w:p>
            <w:pPr>
              <w:pStyle w:val="Table01Row"/>
            </w:pPr>
            <w:r>
              <w:rPr/>
              <w:t xml:space="preserve">1 Oct 1895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Sale of Goods Act 1895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1895 (59 Vict. No. 41)</w:t>
            </w:r>
          </w:p>
        </w:tc>
        <w:tc>
          <w:p>
            <w:pPr>
              <w:pStyle w:val="Table01Row"/>
            </w:pPr>
            <w:r>
              <w:t>12 Oct 1895</w:t>
            </w:r>
          </w:p>
        </w:tc>
        <w:tc>
          <w:p>
            <w:pPr>
              <w:pStyle w:val="Table01Row"/>
            </w:pPr>
            <w:r>
              <w:rPr/>
              <w:t xml:space="preserve">1 Jan 1896 (see s. 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1935/035 (26 Geo. V No. 35)</w:t>
            </w:r>
          </w:p>
        </w:tc>
        <w:tc>
          <w:p>
            <w:pPr>
              <w:pStyle w:val="Table01Row"/>
            </w:pPr>
            <w:r>
              <w:t>7 Jan 1936</w:t>
            </w:r>
          </w:p>
        </w:tc>
        <w:tc>
          <w:p>
            <w:pPr>
              <w:pStyle w:val="Table01Row"/>
            </w:pPr>
            <w:r>
              <w:rPr/>
              <w:t xml:space="preserve">14 Apr 1936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1936 p. 527)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Mercantile Law Amendment Act 1856 (Imp)</vt:lpwstr>
  </property>
  <property pid="3" name="IDAct" fmtid="{D5CDD505-2E9C-101B-9397-08002B2CF9AE}">
    <vt:lpwstr>6330</vt:lpwstr>
  </property>
  <property pid="4" name="ChangedDate" fmtid="{D5CDD505-2E9C-101B-9397-08002B2CF9AE}">
    <vt:lpwstr>20210421010822</vt:lpwstr>
  </property>
</Properties>
</file>