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Prisons Act 1981</w:t>
      </w:r>
    </w:p>
    <w:p>
      <w:pPr>
        <w:pStyle w:val="Table01Note"/>
      </w:pPr>
      <w:r>
        <w:rPr/>
        <w:t xml:space="preserve">Note: In order to give effect to the Cross‑border Justice Act 2008, the Prisons Act 1981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Act 1981</w:t>
            </w:r>
          </w:p>
        </w:tc>
        <w:tc>
          <w:p>
            <w:pPr>
              <w:pStyle w:val="Table01Row"/>
            </w:pPr>
            <w:r>
              <w:t>1981/115</w:t>
            </w:r>
          </w:p>
        </w:tc>
        <w:tc>
          <w:p>
            <w:pPr>
              <w:pStyle w:val="Table01Row"/>
            </w:pPr>
            <w:r>
              <w:t>14 Dec 1981</w:t>
            </w:r>
          </w:p>
        </w:tc>
        <w:tc>
          <w:p>
            <w:pPr>
              <w:pStyle w:val="Table01Row"/>
            </w:pPr>
            <w:r>
              <w:rPr/>
              <w:t xml:space="preserve">1 Aug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1982 p. 2841)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1982</w:t>
            </w:r>
          </w:p>
        </w:tc>
        <w:tc>
          <w:p>
            <w:pPr>
              <w:pStyle w:val="Table01Row"/>
            </w:pPr>
            <w:r>
              <w:t>1982/066</w:t>
            </w:r>
          </w:p>
        </w:tc>
        <w:tc>
          <w:p>
            <w:pPr>
              <w:pStyle w:val="Table01Row"/>
            </w:pPr>
            <w:r>
              <w:t>6 Oct 1982</w:t>
            </w:r>
          </w:p>
        </w:tc>
        <w:tc>
          <w:p>
            <w:pPr>
              <w:pStyle w:val="Table01Row"/>
            </w:pPr>
            <w:r>
              <w:rPr/>
              <w:t xml:space="preserve">6 Oct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XXI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1984/052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3 Oct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1987/047</w:t>
            </w:r>
          </w:p>
        </w:tc>
        <w:tc>
          <w:p>
            <w:pPr>
              <w:pStyle w:val="Table01Row"/>
            </w:pPr>
            <w:r>
              <w:t>3 Oct 1987</w:t>
            </w:r>
          </w:p>
        </w:tc>
        <w:tc>
          <w:p>
            <w:pPr>
              <w:pStyle w:val="Table01Row"/>
            </w:pPr>
            <w:r>
              <w:rPr/>
              <w:t xml:space="preserve">11 Dec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1987 p. 4363)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1987/129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15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1988 p. 1664)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 (No. 2) 1991</w:t>
            </w:r>
          </w:p>
        </w:tc>
        <w:tc>
          <w:p>
            <w:pPr>
              <w:pStyle w:val="Table01Row"/>
            </w:pPr>
            <w:r>
              <w:t>1991/047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Act other than s. 6: 17 Dec 1991 (see s. 2(1)); </w:t>
            </w:r>
          </w:p>
          <w:p>
            <w:pPr>
              <w:pStyle w:val="Table01Row"/>
            </w:pPr>
            <w:r>
              <w:rPr/>
              <w:t xml:space="preserve">s. 6: 1 Apr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1992 p. 1341)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Jul 1992 (correction in Gazette 18 May 1993 p. 2465)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1995</w:t>
            </w:r>
          </w:p>
        </w:tc>
        <w:tc>
          <w:p>
            <w:pPr>
              <w:pStyle w:val="Table01Row"/>
            </w:pPr>
            <w:r>
              <w:t>1995/019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s. 1 &amp; 2: 4 Jul 1995;</w:t>
            </w:r>
          </w:p>
          <w:p>
            <w:pPr>
              <w:pStyle w:val="Table01Row"/>
            </w:pPr>
            <w:r>
              <w:rPr/>
              <w:t xml:space="preserve">Act other than s. 1 &amp; 2: 8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Oct 1997 p. 5607)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69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</w:t>
              <w:t>s. 66(3)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18 May 1996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1996 p. 2019)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16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Nov 1996 (not including 1995/019, 1996/002 &amp; 1996/069)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1999</w:t>
            </w:r>
          </w:p>
        </w:tc>
        <w:tc>
          <w:p>
            <w:pPr>
              <w:pStyle w:val="Table01Row"/>
            </w:pPr>
            <w:r>
              <w:t>1999/043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1999;</w:t>
            </w:r>
          </w:p>
          <w:p>
            <w:pPr>
              <w:pStyle w:val="Table01Row"/>
            </w:pPr>
            <w:r>
              <w:rPr/>
              <w:t xml:space="preserve">Act other than s. 1, 2, 4(5), 5(3), 18 &amp; Sch. 1 cl. 1(2)‑(4), 2, 4(2) &amp; 5(2) &amp; (5)‑(7): 18 Dec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6175);</w:t>
            </w:r>
          </w:p>
          <w:p>
            <w:pPr>
              <w:pStyle w:val="Table01Row"/>
            </w:pPr>
            <w:r>
              <w:rPr/>
              <w:t xml:space="preserve">s. 4(5), 5(3), 18 &amp; Sch. 1 cl. 1(2)‑(4), 2, 4(2) &amp; 5(2) &amp; (5)‑(7): 18 Jun 2000 (see s. 2(3) &amp; (4)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Dec 2000 (not including 1999/057)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</w:t>
              <w:t>s. 3(3) &amp; Pt. 10</w:t>
            </w:r>
          </w:p>
        </w:tc>
        <w:tc>
          <w:p>
            <w:pPr>
              <w:pStyle w:val="Table01Row"/>
            </w:pPr>
            <w:r>
              <w:t>2002/010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Pt. 10: 28 Jun 2002 (see s. 2); </w:t>
            </w:r>
          </w:p>
          <w:p>
            <w:pPr>
              <w:pStyle w:val="Table01Row"/>
            </w:pPr>
            <w:r>
              <w:rPr/>
              <w:t xml:space="preserve">s. 3(3): 16 Apr 2004 (see Royal Commission (Police) Order 2004 and </w:t>
            </w:r>
            <w:r>
              <w:rPr>
                <w:i/>
              </w:rPr>
              <w:t xml:space="preserve">Gazette</w:t>
            </w:r>
            <w:r>
              <w:rPr/>
              <w:t xml:space="preserve"> 16 Apr 2004 p. 1214)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2003</w:t>
            </w:r>
          </w:p>
        </w:tc>
        <w:tc>
          <w:p>
            <w:pPr>
              <w:pStyle w:val="Table01Row"/>
            </w:pPr>
            <w:r>
              <w:t>2003/024</w:t>
            </w:r>
          </w:p>
        </w:tc>
        <w:tc>
          <w:p>
            <w:pPr>
              <w:pStyle w:val="Table01Row"/>
            </w:pPr>
            <w:r>
              <w:t>24 Apr 2003</w:t>
            </w:r>
          </w:p>
        </w:tc>
        <w:tc>
          <w:p>
            <w:pPr>
              <w:pStyle w:val="Table01Row"/>
            </w:pPr>
            <w:r>
              <w:rPr/>
              <w:t xml:space="preserve">s. 1 &amp; 2: 24 Apr 2003;</w:t>
            </w:r>
          </w:p>
          <w:p>
            <w:pPr>
              <w:pStyle w:val="Table01Row"/>
            </w:pPr>
            <w:r>
              <w:rPr/>
              <w:t xml:space="preserve">s. 3, 4 &amp; 7: 12 Jun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Jun 2004 p. 1999); </w:t>
            </w:r>
          </w:p>
          <w:p>
            <w:pPr>
              <w:pStyle w:val="Table01Row"/>
            </w:pPr>
            <w:r>
              <w:rPr/>
              <w:t xml:space="preserve">s. 5, 6 &amp; 8: 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2003/029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7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  <w:p>
            <w:pPr>
              <w:pStyle w:val="Table01Row"/>
            </w:pPr>
            <w:r>
              <w:rPr/>
              <w:t xml:space="preserve">[Sch. 3 cl. 7(3)‑(6) are not included because the sections they sought to amend have been repealed by 2003/075 s. 56(1)]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 &amp; 86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s. 29(3): 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 </w:t>
            </w:r>
          </w:p>
          <w:p>
            <w:pPr>
              <w:pStyle w:val="Table01Row"/>
            </w:pPr>
            <w:r>
              <w:rPr/>
              <w:t xml:space="preserve">s. 86: 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</w:t>
              <w:t>s. 56(1)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Aug 2004 (not including  2003/024 s. 5, 6 &amp; 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2004/027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2006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(Sch. 1 cl. 25) &amp; s. 80 (Sch. 2 cl. 113)</w:t>
            </w:r>
          </w:p>
        </w:tc>
        <w:tc>
          <w:p>
            <w:pPr>
              <w:pStyle w:val="Table01Row"/>
            </w:pPr>
            <w:r>
              <w:t>2004/084 (as amended by 2008/002 s. 78(4))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78 (Sch. 1 cl. 25) (the amendments to s. 73(1)(a) &amp; 73(2) and s. 80 (Sch. 2 cl. 113):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</w:t>
            </w:r>
          </w:p>
          <w:p>
            <w:pPr>
              <w:pStyle w:val="Table01Row"/>
            </w:pPr>
            <w:r>
              <w:rPr/>
              <w:t xml:space="preserve">s. 78 (Sch. 1 cl. 25) (the amendments to s. 23 deleted by 2008/002 s. 78(4)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21 Jul 2006 (not including 2003/024 s. 5, 6 &amp; 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132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Nov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16 &amp; 23(6)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16: 1 Apr 2008 (see s. 2(1));</w:t>
            </w:r>
          </w:p>
          <w:p>
            <w:pPr>
              <w:pStyle w:val="Table01Row"/>
            </w:pPr>
            <w:r>
              <w:rPr/>
              <w:t xml:space="preserve">s. 23(6):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47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s. 36(1) &amp; (3): 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3353);</w:t>
            </w:r>
          </w:p>
          <w:p>
            <w:pPr>
              <w:pStyle w:val="Table01Row"/>
            </w:pPr>
            <w:r>
              <w:rPr/>
              <w:t xml:space="preserve">s. 36(2): to be proclaimed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41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 (not including 2008/029 s. 36(2))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42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15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2014/029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24 Aug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Aug 2015 p. 3310)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12 Feb 2016 (not including 2008/029 s. 36(2))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2016/017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10 Sep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2016 p. 3871)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2018/039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19 Dec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2018 p. 4835)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Aug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2020</w:t>
            </w:r>
          </w:p>
        </w:tc>
        <w:tc>
          <w:p>
            <w:pPr>
              <w:pStyle w:val="Table01Row"/>
            </w:pPr>
            <w:r>
              <w:t>2020/020</w:t>
            </w:r>
          </w:p>
        </w:tc>
        <w:tc>
          <w:p>
            <w:pPr>
              <w:pStyle w:val="Table01Row"/>
            </w:pPr>
            <w:r>
              <w:t>21 May 2020</w:t>
            </w:r>
          </w:p>
        </w:tc>
        <w:tc>
          <w:p>
            <w:pPr>
              <w:pStyle w:val="Table01Row"/>
            </w:pPr>
            <w:r>
              <w:rPr/>
              <w:t xml:space="preserve">s. 1 &amp; 2: 21 May 2020 (see s. 2(a));</w:t>
            </w:r>
          </w:p>
          <w:p>
            <w:pPr>
              <w:pStyle w:val="Table01Row"/>
            </w:pPr>
            <w:r>
              <w:rPr/>
              <w:t xml:space="preserve">Act other than s. 1, 2, 4(1), 12, 19 &amp; 23(1): 27 Jun 2020 (see s. 2(b) &amp; SL 2020/92 cl. 2);</w:t>
            </w:r>
          </w:p>
          <w:p>
            <w:pPr>
              <w:pStyle w:val="Table01Row"/>
            </w:pPr>
            <w:r>
              <w:rPr/>
              <w:t xml:space="preserve">s. 4(1), 12, 19 &amp; 23(1): 21 Dec 2020 (see s. 2(b) and SL 2020/243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119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24 &amp; s. 410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Prisons Act 1981</vt:lpwstr>
  </property>
  <property pid="3" name="IDAct" fmtid="{D5CDD505-2E9C-101B-9397-08002B2CF9AE}">
    <vt:lpwstr>633</vt:lpwstr>
  </property>
  <property pid="4" name="ChangedDate" fmtid="{D5CDD505-2E9C-101B-9397-08002B2CF9AE}">
    <vt:lpwstr>20230613134402</vt:lpwstr>
  </property>
</Properties>
</file>