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Tax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Act 2002</w:t>
            </w:r>
          </w:p>
        </w:tc>
        <w:tc>
          <w:p>
            <w:pPr>
              <w:pStyle w:val="Table01Row"/>
            </w:pPr>
            <w:r>
              <w:t>2002/051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Tax Review (Taxing)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2003/041</w:t>
            </w:r>
          </w:p>
        </w:tc>
        <w:tc>
          <w:p>
            <w:pPr>
              <w:pStyle w:val="Table01Row"/>
            </w:pPr>
            <w:r>
              <w:t>30 Jun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2004/011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1 Jul 2004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2004/083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3)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2005/010</w:t>
            </w:r>
          </w:p>
        </w:tc>
        <w:tc>
          <w:p>
            <w:pPr>
              <w:pStyle w:val="Table01Row"/>
            </w:pPr>
            <w:r>
              <w:t>29 Aug 2005</w:t>
            </w:r>
          </w:p>
        </w:tc>
        <w:tc>
          <w:p>
            <w:pPr>
              <w:pStyle w:val="Table01Row"/>
            </w:pPr>
            <w:r>
              <w:rPr/>
              <w:t xml:space="preserve">1 Jul 2005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2006/031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2(5))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2007/012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30 Jun 2007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2008/030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2(1)(c)(i))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2009/003</w:t>
            </w:r>
          </w:p>
        </w:tc>
        <w:tc>
          <w:p>
            <w:pPr>
              <w:pStyle w:val="Table01Row"/>
            </w:pPr>
            <w:r>
              <w:t>14 May 2009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(Taxation)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2009/019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 Jul 2009 (see s. 2(b)(ii))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Feb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Amendment Act 2013</w:t>
            </w:r>
          </w:p>
        </w:tc>
        <w:tc>
          <w:p>
            <w:pPr>
              <w:pStyle w:val="Table01Row"/>
            </w:pPr>
            <w:r>
              <w:t>2013/015</w:t>
            </w:r>
          </w:p>
        </w:tc>
        <w:tc>
          <w:p>
            <w:pPr>
              <w:pStyle w:val="Table01Row"/>
            </w:pPr>
            <w:r>
              <w:t>21 Oct 2013</w:t>
            </w:r>
          </w:p>
        </w:tc>
        <w:tc>
          <w:p>
            <w:pPr>
              <w:pStyle w:val="Table01Row"/>
            </w:pPr>
            <w:r>
              <w:rPr/>
              <w:t xml:space="preserve">Act other than s. 1 &amp; 2: 1 Jul 2013 (see s. 2(b));</w:t>
            </w:r>
          </w:p>
          <w:p>
            <w:pPr>
              <w:pStyle w:val="Table01Row"/>
            </w:pPr>
            <w:r>
              <w:rPr/>
              <w:t xml:space="preserve">s. 1 &amp; 2: 21 Oct 2013 (see s.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2014/015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2(c)(ii))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Tax Amendment Act 2015</w:t>
            </w:r>
          </w:p>
        </w:tc>
        <w:tc>
          <w:p>
            <w:pPr>
              <w:pStyle w:val="Table01Row"/>
            </w:pPr>
            <w:r>
              <w:t>2015/024</w:t>
            </w:r>
          </w:p>
        </w:tc>
        <w:tc>
          <w:p>
            <w:pPr>
              <w:pStyle w:val="Table01Row"/>
            </w:pPr>
            <w:r>
              <w:t>24 Sep 2015</w:t>
            </w:r>
          </w:p>
        </w:tc>
        <w:tc>
          <w:p>
            <w:pPr>
              <w:pStyle w:val="Table01Row"/>
            </w:pPr>
            <w:r>
              <w:rPr/>
              <w:t xml:space="preserve">s. 1 &amp; 2: 24 Sep 2015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2015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Modifying Regulations and Notice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 Administration) Act 1999: Commonwealth Places (Mirror Taxes Administration) Regulations 2007 Pt. 3 Div. 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Under the Commonwealth Places (Mirror Taxes) Act 1998 (Cth): Commonwealth Places (Mirror Taxes) (Modification of Applied Laws (WA)) Notice 2007 (Cth) Pt. 3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Tax Act 2002</vt:lpwstr>
  </property>
  <property pid="3" name="IDAct" fmtid="{D5CDD505-2E9C-101B-9397-08002B2CF9AE}">
    <vt:lpwstr>6340</vt:lpwstr>
  </property>
  <property pid="4" name="ChangedDate" fmtid="{D5CDD505-2E9C-101B-9397-08002B2CF9AE}">
    <vt:lpwstr>20230127172005</vt:lpwstr>
  </property>
</Properties>
</file>