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C</w:t>
      </w:r>
    </w:p>
    <w:p>
      <w:pPr>
        <w:pStyle w:val="IActName"/>
      </w:pPr>
      <w:r>
        <w:t>Corruption, Crime and Misconduct Act 2003</w:t>
      </w:r>
    </w:p>
    <w:p>
      <w:pPr>
        <w:pStyle w:val="Table01Note"/>
      </w:pPr>
      <w:r>
        <w:t xml:space="preserve">Formerly </w:t>
      </w:r>
      <w:r>
        <w:t>“</w:t>
      </w:r>
      <w:r>
        <w:rPr>
          <w:i/>
        </w:rPr>
        <w:t>Corruption and Crime Commission Act 2003</w:t>
      </w:r>
      <w:r>
        <w:t>”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Attorney General (except Part 4A, which is administered by the Minister for Public Sector Management principally assisted by the Public Sector Commission)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Corruption and Crime Commission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Public Sector Management (Part 4A only; remainder of Act administered by the Corruption and Crime Commission)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Public Sector Commission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 and Crime Commission Act 2003</w:t>
            </w:r>
          </w:p>
        </w:tc>
        <w:tc>
          <w:p>
            <w:pPr>
              <w:pStyle w:val="Table01Row"/>
            </w:pPr>
            <w:r>
              <w:t>2003/048</w:t>
            </w:r>
          </w:p>
        </w:tc>
        <w:tc>
          <w:p>
            <w:pPr>
              <w:pStyle w:val="Table01Row"/>
            </w:pPr>
            <w:r>
              <w:t>3 Jul 2003</w:t>
            </w:r>
          </w:p>
        </w:tc>
        <w:tc>
          <w:p>
            <w:pPr>
              <w:pStyle w:val="Table01Row"/>
            </w:pPr>
            <w:r>
              <w:rPr/>
              <w:t xml:space="preserve">s. 1 &amp; 2: 3 Jul 2003;</w:t>
            </w:r>
          </w:p>
          <w:p>
            <w:pPr>
              <w:pStyle w:val="Table01Row"/>
            </w:pPr>
            <w:r>
              <w:rPr/>
              <w:t xml:space="preserve">Act other than s. 1 &amp; 2: 1 Jan 2004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Dec 2003 p. 5723)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 and Crime Commission Amendment and Repeal Act 2003</w:t>
            </w:r>
            <w: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t>2003/078</w:t>
            </w:r>
          </w:p>
        </w:tc>
        <w:tc>
          <w:p>
            <w:pPr>
              <w:pStyle w:val="Table01Row"/>
            </w:pPr>
            <w:r>
              <w:t>22 Dec 2003</w:t>
            </w:r>
          </w:p>
        </w:tc>
        <w:tc>
          <w:p>
            <w:pPr>
              <w:pStyle w:val="Table01Row"/>
            </w:pPr>
            <w:r>
              <w:rPr/>
              <w:t xml:space="preserve">1 Jan 2004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Dec 2003 p. 5723)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1 as at 5 Jan 2004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Code Amendment Act 2004</w:t>
            </w:r>
            <w:r>
              <w:t xml:space="preserve"> </w:t>
              <w:t>s. 24</w:t>
            </w:r>
          </w:p>
        </w:tc>
        <w:tc>
          <w:p>
            <w:pPr>
              <w:pStyle w:val="Table01Row"/>
            </w:pPr>
            <w:r>
              <w:t>2004/004</w:t>
            </w:r>
          </w:p>
        </w:tc>
        <w:tc>
          <w:p>
            <w:pPr>
              <w:pStyle w:val="Table01Row"/>
            </w:pPr>
            <w:r>
              <w:t>23 Apr 2004</w:t>
            </w:r>
          </w:p>
        </w:tc>
        <w:tc>
          <w:p>
            <w:pPr>
              <w:pStyle w:val="Table01Row"/>
            </w:pPr>
            <w:r>
              <w:rPr/>
              <w:t xml:space="preserve">21 May 2004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s. 141</w:t>
            </w:r>
          </w:p>
        </w:tc>
        <w:tc>
          <w:p>
            <w:pPr>
              <w:pStyle w:val="Table01Row"/>
            </w:pPr>
            <w:r>
              <w:t>2004/059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Law Amendment (Simple Offences) Act 2004</w:t>
            </w:r>
            <w:r>
              <w:t xml:space="preserve"> </w:t>
              <w:t>s. 82</w:t>
            </w:r>
          </w:p>
        </w:tc>
        <w:tc>
          <w:p>
            <w:pPr>
              <w:pStyle w:val="Table01Row"/>
            </w:pPr>
            <w:r>
              <w:t>2004/070</w:t>
            </w:r>
          </w:p>
        </w:tc>
        <w:tc>
          <w:p>
            <w:pPr>
              <w:pStyle w:val="Table01Row"/>
            </w:pPr>
            <w:r>
              <w:t>8 Dec 2004</w:t>
            </w:r>
          </w:p>
        </w:tc>
        <w:tc>
          <w:p>
            <w:pPr>
              <w:pStyle w:val="Table01Row"/>
            </w:pPr>
            <w:r>
              <w:rPr/>
              <w:t xml:space="preserve">31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14 Jan 2005 p. 163)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Procedure and Appeals (Consequential and Other Provisions) Act 2004</w:t>
            </w:r>
            <w:r>
              <w:t xml:space="preserve"> </w:t>
              <w:t>s. 78, 79 &amp; 82</w:t>
            </w:r>
          </w:p>
        </w:tc>
        <w:tc>
          <w:p>
            <w:pPr>
              <w:pStyle w:val="Table01Row"/>
            </w:pPr>
            <w:r>
              <w:t>2004/084</w:t>
            </w:r>
          </w:p>
        </w:tc>
        <w:tc>
          <w:p>
            <w:pPr>
              <w:pStyle w:val="Table01Row"/>
            </w:pPr>
            <w:r>
              <w:t>16 Dec 2004</w:t>
            </w:r>
          </w:p>
        </w:tc>
        <w:tc>
          <w:p>
            <w:pPr>
              <w:pStyle w:val="Table01Row"/>
            </w:pPr>
            <w:r>
              <w:rPr/>
              <w:t xml:space="preserve">2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7129 (correction in </w:t>
            </w:r>
            <w:r>
              <w:rPr>
                <w:i/>
              </w:rPr>
              <w:t xml:space="preserve">Gazette</w:t>
            </w:r>
            <w:r>
              <w:rPr/>
              <w:t xml:space="preserve"> 7 Jan 2005 p. 53))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7 Jul 2006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Nurses and Midwives Act 2006</w:t>
            </w:r>
            <w:r>
              <w:t xml:space="preserve"> </w:t>
              <w:t>Sch. 3 cl. 4</w:t>
            </w:r>
          </w:p>
        </w:tc>
        <w:tc>
          <w:p>
            <w:pPr>
              <w:pStyle w:val="Table01Row"/>
            </w:pPr>
            <w:r>
              <w:t>2006/050</w:t>
            </w:r>
          </w:p>
        </w:tc>
        <w:tc>
          <w:p>
            <w:pPr>
              <w:pStyle w:val="Table01Row"/>
            </w:pPr>
            <w:r>
              <w:t>6 Oct 2006</w:t>
            </w:r>
          </w:p>
        </w:tc>
        <w:tc>
          <w:p>
            <w:pPr>
              <w:pStyle w:val="Table01Row"/>
            </w:pPr>
            <w:r>
              <w:rPr/>
              <w:t xml:space="preserve">19 Sep 2007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18 Sep 2007 p. 4711)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Investigation (Consequential Provisions) Act 2006</w:t>
            </w:r>
            <w:r>
              <w:t xml:space="preserve"> </w:t>
              <w:t>Pt. 3</w:t>
            </w:r>
          </w:p>
        </w:tc>
        <w:tc>
          <w:p>
            <w:pPr>
              <w:pStyle w:val="Table01Row"/>
            </w:pPr>
            <w:r>
              <w:t>2006/059</w:t>
            </w:r>
          </w:p>
        </w:tc>
        <w:tc>
          <w:p>
            <w:pPr>
              <w:pStyle w:val="Table01Row"/>
            </w:pPr>
            <w:r>
              <w:t>16 Nov 2006</w:t>
            </w:r>
          </w:p>
        </w:tc>
        <w:tc>
          <w:p>
            <w:pPr>
              <w:pStyle w:val="Table01Row"/>
            </w:pPr>
            <w:r>
              <w:rPr/>
              <w:t xml:space="preserve">1 Jul 2007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22 Jun 2007 p. 2838)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Financial Legislation Amendment and Repeal Act 2006</w:t>
            </w:r>
            <w:r>
              <w:t xml:space="preserve"> </w:t>
              <w:t>s. 4 &amp; Sch. 1 cl. 35</w:t>
            </w:r>
          </w:p>
        </w:tc>
        <w:tc>
          <w:p>
            <w:pPr>
              <w:pStyle w:val="Table01Row"/>
            </w:pPr>
            <w:r>
              <w:t>2006/077</w:t>
            </w:r>
          </w:p>
        </w:tc>
        <w:tc>
          <w:p>
            <w:pPr>
              <w:pStyle w:val="Table01Row"/>
            </w:pPr>
            <w:r>
              <w:t>21 Dec 2006</w:t>
            </w:r>
          </w:p>
        </w:tc>
        <w:tc>
          <w:p>
            <w:pPr>
              <w:pStyle w:val="Table01Row"/>
            </w:pPr>
            <w:r>
              <w:rPr/>
              <w:t xml:space="preserve">1 Feb 2007 (see s. 2(1) and </w:t>
            </w:r>
            <w:r>
              <w:rPr>
                <w:i/>
              </w:rPr>
              <w:t xml:space="preserve">Gazette</w:t>
            </w:r>
            <w:r>
              <w:rPr/>
              <w:t xml:space="preserve"> 19 Jan 2007 p. 137)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(Justice) Act 2008</w:t>
            </w:r>
            <w:r>
              <w:t xml:space="preserve"> </w:t>
              <w:t>s. 128</w:t>
            </w:r>
          </w:p>
        </w:tc>
        <w:tc>
          <w:p>
            <w:pPr>
              <w:pStyle w:val="Table01Row"/>
            </w:pPr>
            <w:r>
              <w:t>2008/005</w:t>
            </w:r>
          </w:p>
        </w:tc>
        <w:tc>
          <w:p>
            <w:pPr>
              <w:pStyle w:val="Table01Row"/>
            </w:pPr>
            <w:r>
              <w:t>31 Mar 2008</w:t>
            </w:r>
          </w:p>
        </w:tc>
        <w:tc>
          <w:p>
            <w:pPr>
              <w:pStyle w:val="Table01Row"/>
            </w:pPr>
            <w:r>
              <w:rPr/>
              <w:t xml:space="preserve">30 Sep 2008 (see s. 2(d) and </w:t>
            </w:r>
            <w:r>
              <w:rPr>
                <w:i/>
              </w:rPr>
              <w:t xml:space="preserve">Gazette</w:t>
            </w:r>
            <w:r>
              <w:rPr/>
              <w:t xml:space="preserve"> 11 Jul 2008 p. 3253)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Police Amendment Act 2008</w:t>
            </w:r>
            <w:r>
              <w:t xml:space="preserve"> </w:t>
              <w:t>s. 11 &amp; 23(1)</w:t>
            </w:r>
          </w:p>
        </w:tc>
        <w:tc>
          <w:p>
            <w:pPr>
              <w:pStyle w:val="Table01Row"/>
            </w:pPr>
            <w:r>
              <w:t>2008/008</w:t>
            </w:r>
          </w:p>
        </w:tc>
        <w:tc>
          <w:p>
            <w:pPr>
              <w:pStyle w:val="Table01Row"/>
            </w:pPr>
            <w:r>
              <w:t>31 Mar 2008</w:t>
            </w:r>
          </w:p>
        </w:tc>
        <w:tc>
          <w:p>
            <w:pPr>
              <w:pStyle w:val="Table01Row"/>
            </w:pPr>
            <w:r>
              <w:rPr/>
              <w:t xml:space="preserve">s. 11: 1 Apr 2008 (see s. 2(1));</w:t>
            </w:r>
          </w:p>
          <w:p>
            <w:pPr>
              <w:pStyle w:val="Table01Row"/>
            </w:pPr>
            <w:r>
              <w:rPr/>
              <w:t xml:space="preserve">s. 23(1): 21 Jun 2008 (see s. 2(2) and </w:t>
            </w:r>
            <w:r>
              <w:rPr>
                <w:i/>
              </w:rPr>
              <w:t xml:space="preserve">Gazette</w:t>
            </w:r>
            <w:r>
              <w:rPr/>
              <w:t xml:space="preserve"> 20 Jun 2008 p. 2706)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Legal Profession Act 2008</w:t>
            </w:r>
            <w:r>
              <w:t xml:space="preserve"> </w:t>
              <w:t>s. 654</w:t>
            </w:r>
          </w:p>
        </w:tc>
        <w:tc>
          <w:p>
            <w:pPr>
              <w:pStyle w:val="Table01Row"/>
            </w:pPr>
            <w:r>
              <w:t>2008/021</w:t>
            </w:r>
          </w:p>
        </w:tc>
        <w:tc>
          <w:p>
            <w:pPr>
              <w:pStyle w:val="Table01Row"/>
            </w:pPr>
            <w:r>
              <w:t>27 May 2008</w:t>
            </w:r>
          </w:p>
        </w:tc>
        <w:tc>
          <w:p>
            <w:pPr>
              <w:pStyle w:val="Table01Row"/>
            </w:pPr>
            <w:r>
              <w:rPr/>
              <w:t xml:space="preserve">1 Mar 2009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27 Feb 2009 p. 511)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Medical Practitioners Act 2008</w:t>
            </w:r>
            <w:r>
              <w:t xml:space="preserve"> </w:t>
              <w:t>Sch. 3 cl. 11</w:t>
            </w:r>
          </w:p>
        </w:tc>
        <w:tc>
          <w:p>
            <w:pPr>
              <w:pStyle w:val="Table01Row"/>
            </w:pPr>
            <w:r>
              <w:t>2008/022</w:t>
            </w:r>
          </w:p>
        </w:tc>
        <w:tc>
          <w:p>
            <w:pPr>
              <w:pStyle w:val="Table01Row"/>
            </w:pPr>
            <w:r>
              <w:t>27 May 2008</w:t>
            </w:r>
          </w:p>
        </w:tc>
        <w:tc>
          <w:p>
            <w:pPr>
              <w:pStyle w:val="Table01Row"/>
            </w:pPr>
            <w:r>
              <w:rPr/>
              <w:t xml:space="preserve">1 Dec 2008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25 Nov 2008 p. 4989)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Law Amendment (Homicide) Act 2008</w:t>
            </w:r>
            <w:r>
              <w:t xml:space="preserve"> </w:t>
              <w:t>s. 26</w:t>
            </w:r>
          </w:p>
        </w:tc>
        <w:tc>
          <w:p>
            <w:pPr>
              <w:pStyle w:val="Table01Row"/>
            </w:pPr>
            <w:r>
              <w:t>2008/029</w:t>
            </w:r>
          </w:p>
        </w:tc>
        <w:tc>
          <w:p>
            <w:pPr>
              <w:pStyle w:val="Table01Row"/>
            </w:pPr>
            <w:r>
              <w:t>27 Jun 2008</w:t>
            </w:r>
          </w:p>
        </w:tc>
        <w:tc>
          <w:p>
            <w:pPr>
              <w:pStyle w:val="Table01Row"/>
            </w:pPr>
            <w:r>
              <w:rPr/>
              <w:t xml:space="preserve">1 Aug 2008 (see s. 2(d) and </w:t>
            </w:r>
            <w:r>
              <w:rPr>
                <w:i/>
              </w:rPr>
              <w:t xml:space="preserve">Gazette</w:t>
            </w:r>
            <w:r>
              <w:rPr/>
              <w:t xml:space="preserve"> 22 Jul 2008 p. 3353)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3 as at 10 Oct 2008 (not including 2008/021 &amp; 2008/022)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Miscellaneous Amendments) Act 2009</w:t>
            </w:r>
            <w:r>
              <w:t xml:space="preserve"> </w:t>
              <w:t>s. 41</w:t>
            </w:r>
          </w:p>
        </w:tc>
        <w:tc>
          <w:p>
            <w:pPr>
              <w:pStyle w:val="Table01Row"/>
            </w:pPr>
            <w:r>
              <w:t>2009/008</w:t>
            </w:r>
          </w:p>
        </w:tc>
        <w:tc>
          <w:p>
            <w:pPr>
              <w:pStyle w:val="Table01Row"/>
            </w:pPr>
            <w:r>
              <w:t>21 May 2009</w:t>
            </w:r>
          </w:p>
        </w:tc>
        <w:tc>
          <w:p>
            <w:pPr>
              <w:pStyle w:val="Table01Row"/>
            </w:pPr>
            <w:r>
              <w:rPr/>
              <w:t xml:space="preserve">22 May 2009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Acts Amendment (Bankruptcy) Act 2009</w:t>
            </w:r>
            <w:r>
              <w:t xml:space="preserve"> </w:t>
              <w:t>s. 23</w:t>
            </w:r>
          </w:p>
        </w:tc>
        <w:tc>
          <w:p>
            <w:pPr>
              <w:pStyle w:val="Table01Row"/>
            </w:pPr>
            <w:r>
              <w:t>2009/018</w:t>
            </w:r>
          </w:p>
        </w:tc>
        <w:tc>
          <w:p>
            <w:pPr>
              <w:pStyle w:val="Table01Row"/>
            </w:pPr>
            <w:r>
              <w:t>16 Sep 2009</w:t>
            </w:r>
          </w:p>
        </w:tc>
        <w:tc>
          <w:p>
            <w:pPr>
              <w:pStyle w:val="Table01Row"/>
            </w:pPr>
            <w:r>
              <w:rPr/>
              <w:t xml:space="preserve">17 Sep 2009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Statutes (Repeals and Minor Amendments) Act 2009</w:t>
            </w:r>
            <w:r>
              <w:t xml:space="preserve"> </w:t>
              <w:t>s. 17</w:t>
            </w:r>
          </w:p>
        </w:tc>
        <w:tc>
          <w:p>
            <w:pPr>
              <w:pStyle w:val="Table01Row"/>
            </w:pPr>
            <w:r>
              <w:t>2009/046</w:t>
            </w:r>
          </w:p>
        </w:tc>
        <w:tc>
          <w:p>
            <w:pPr>
              <w:pStyle w:val="Table01Row"/>
            </w:pPr>
            <w:r>
              <w:t>3 Dec 2009</w:t>
            </w:r>
          </w:p>
        </w:tc>
        <w:tc>
          <w:p>
            <w:pPr>
              <w:pStyle w:val="Table01Row"/>
            </w:pPr>
            <w:r>
              <w:rPr/>
              <w:t xml:space="preserve">4 Dec 2009 (see s. 2(b))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4 as at 2 Jul 2010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Health Practitioner Regulation National Law (WA) Act 2010</w:t>
            </w:r>
            <w:r>
              <w:t xml:space="preserve"> </w:t>
              <w:t>Pt. 5 Div. 12</w:t>
            </w:r>
          </w:p>
        </w:tc>
        <w:tc>
          <w:p>
            <w:pPr>
              <w:pStyle w:val="Table01Row"/>
            </w:pPr>
            <w:r>
              <w:t>2010/035</w:t>
            </w:r>
          </w:p>
        </w:tc>
        <w:tc>
          <w:p>
            <w:pPr>
              <w:pStyle w:val="Table01Row"/>
            </w:pPr>
            <w:r>
              <w:t>30 Aug 2010</w:t>
            </w:r>
          </w:p>
        </w:tc>
        <w:tc>
          <w:p>
            <w:pPr>
              <w:pStyle w:val="Table01Row"/>
            </w:pPr>
            <w:r>
              <w:rPr/>
              <w:t xml:space="preserve">18 Oct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 Oct 2010 p. 5075‑6)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Sector Reform Act 2010</w:t>
            </w:r>
            <w:r>
              <w:t xml:space="preserve"> </w:t>
              <w:t>s. 74</w:t>
            </w:r>
          </w:p>
        </w:tc>
        <w:tc>
          <w:p>
            <w:pPr>
              <w:pStyle w:val="Table01Row"/>
            </w:pPr>
            <w:r>
              <w:t>2010/039</w:t>
            </w:r>
          </w:p>
        </w:tc>
        <w:tc>
          <w:p>
            <w:pPr>
              <w:pStyle w:val="Table01Row"/>
            </w:pPr>
            <w:r>
              <w:t>1 Oct 2010</w:t>
            </w:r>
          </w:p>
        </w:tc>
        <w:tc>
          <w:p>
            <w:pPr>
              <w:pStyle w:val="Table01Row"/>
            </w:pPr>
            <w:r>
              <w:rPr/>
              <w:t xml:space="preserve">1 Dec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5 Nov 2010 p. 5563)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Telecommunications (Interception) Western Australia Amendment Act 2011</w:t>
            </w:r>
            <w:r>
              <w:t xml:space="preserve"> </w:t>
              <w:t>Pt. 3</w:t>
            </w:r>
          </w:p>
        </w:tc>
        <w:tc>
          <w:p>
            <w:pPr>
              <w:pStyle w:val="Table01Row"/>
            </w:pPr>
            <w:r>
              <w:t>2011/002</w:t>
            </w:r>
          </w:p>
        </w:tc>
        <w:tc>
          <w:p>
            <w:pPr>
              <w:pStyle w:val="Table01Row"/>
            </w:pPr>
            <w:r>
              <w:t>1 Mar 2011</w:t>
            </w:r>
          </w:p>
        </w:tc>
        <w:tc>
          <w:p>
            <w:pPr>
              <w:pStyle w:val="Table01Row"/>
            </w:pPr>
            <w:r>
              <w:rPr/>
              <w:t xml:space="preserve">2 Jul 2011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 Jul 2011 p. 2713)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Commonwealth Heads of Government Meeting (Special Powers) Act 2011</w:t>
            </w:r>
            <w:r>
              <w:t xml:space="preserve"> </w:t>
              <w:t>Pt. 9</w:t>
            </w:r>
          </w:p>
        </w:tc>
        <w:tc>
          <w:p>
            <w:pPr>
              <w:pStyle w:val="Table01Row"/>
            </w:pPr>
            <w:r>
              <w:t>2011/023</w:t>
            </w:r>
          </w:p>
        </w:tc>
        <w:tc>
          <w:p>
            <w:pPr>
              <w:pStyle w:val="Table01Row"/>
            </w:pPr>
            <w:r>
              <w:t>11 Jul 2011</w:t>
            </w:r>
          </w:p>
        </w:tc>
        <w:tc>
          <w:p>
            <w:pPr>
              <w:pStyle w:val="Table01Row"/>
            </w:pPr>
            <w:r>
              <w:rPr/>
              <w:t xml:space="preserve">12 Jul 2011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Investigation (Covert Powers) Act 2012</w:t>
            </w:r>
            <w:r>
              <w:t xml:space="preserve"> </w:t>
              <w:t>Pt. 7</w:t>
            </w:r>
          </w:p>
        </w:tc>
        <w:tc>
          <w:p>
            <w:pPr>
              <w:pStyle w:val="Table01Row"/>
            </w:pPr>
            <w:r>
              <w:t>2012/055</w:t>
            </w:r>
          </w:p>
        </w:tc>
        <w:tc>
          <w:p>
            <w:pPr>
              <w:pStyle w:val="Table01Row"/>
            </w:pPr>
            <w:r>
              <w:t>3 Dec 2012</w:t>
            </w:r>
          </w:p>
        </w:tc>
        <w:tc>
          <w:p>
            <w:pPr>
              <w:pStyle w:val="Table01Row"/>
            </w:pPr>
            <w:r>
              <w:rPr/>
              <w:t xml:space="preserve">1 Mar 2013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25 Jan 2013 p. 271)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5 as at 18 Oct 2013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 and Crime Commission Amendment (Misconduct) Act 2014</w:t>
            </w:r>
            <w: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t>2014/035</w:t>
            </w:r>
          </w:p>
        </w:tc>
        <w:tc>
          <w:p>
            <w:pPr>
              <w:pStyle w:val="Table01Row"/>
            </w:pPr>
            <w:r>
              <w:t>9 Dec 2014</w:t>
            </w:r>
          </w:p>
        </w:tc>
        <w:tc>
          <w:p>
            <w:pPr>
              <w:pStyle w:val="Table01Row"/>
            </w:pPr>
            <w:r>
              <w:rPr/>
              <w:t xml:space="preserve">s. 32: 30 Dec 2014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30 Dec 2014 p. 5497);</w:t>
            </w:r>
          </w:p>
          <w:p>
            <w:pPr>
              <w:pStyle w:val="Table01Row"/>
            </w:pPr>
            <w:r>
              <w:rPr/>
              <w:t xml:space="preserve">Pt. 2 other than s. 32: 1 Jul 2015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26 Jun 2015 p. 2235)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Declared Places (Mentally Impaired Accused) Act 2015</w:t>
            </w:r>
            <w:r>
              <w:t xml:space="preserve"> </w:t>
              <w:t>s. 84</w:t>
            </w:r>
          </w:p>
        </w:tc>
        <w:tc>
          <w:p>
            <w:pPr>
              <w:pStyle w:val="Table01Row"/>
            </w:pPr>
            <w:r>
              <w:t>2015/004</w:t>
            </w:r>
          </w:p>
        </w:tc>
        <w:tc>
          <w:p>
            <w:pPr>
              <w:pStyle w:val="Table01Row"/>
            </w:pPr>
            <w:r>
              <w:t>3 Mar 2015</w:t>
            </w:r>
          </w:p>
        </w:tc>
        <w:tc>
          <w:p>
            <w:pPr>
              <w:pStyle w:val="Table01Row"/>
            </w:pPr>
            <w:r>
              <w:rPr/>
              <w:t xml:space="preserve">17 Jun 2015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16 Jun 2015 p. 2071)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6 as at 31 Jul 2015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Legislation Amendment Act 2016</w:t>
            </w:r>
            <w:r>
              <w:t xml:space="preserve"> </w:t>
              <w:t>Pt. 3 Div. 11</w:t>
            </w:r>
          </w:p>
        </w:tc>
        <w:tc>
          <w:p>
            <w:pPr>
              <w:pStyle w:val="Table01Row"/>
            </w:pPr>
            <w:r>
              <w:t>2016/026</w:t>
            </w:r>
          </w:p>
        </w:tc>
        <w:tc>
          <w:p>
            <w:pPr>
              <w:pStyle w:val="Table01Row"/>
            </w:pPr>
            <w:r>
              <w:t>21 Sep 2016</w:t>
            </w:r>
          </w:p>
        </w:tc>
        <w:tc>
          <w:p>
            <w:pPr>
              <w:pStyle w:val="Table01Row"/>
            </w:pPr>
            <w:r>
              <w:rPr/>
              <w:t xml:space="preserve">21 Jan 2017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20 Jan 2017 p. 648)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Health Practitioner Regulation National Law (WA) Amendment Act 2018</w:t>
            </w:r>
            <w:r>
              <w:t xml:space="preserve"> </w:t>
              <w:t>s. 105</w:t>
            </w:r>
          </w:p>
        </w:tc>
        <w:tc>
          <w:p>
            <w:pPr>
              <w:pStyle w:val="Table01Row"/>
            </w:pPr>
            <w:r>
              <w:t>2018/004</w:t>
            </w:r>
          </w:p>
        </w:tc>
        <w:tc>
          <w:p>
            <w:pPr>
              <w:pStyle w:val="Table01Row"/>
            </w:pPr>
            <w:r>
              <w:t>19 Apr 2018</w:t>
            </w:r>
          </w:p>
        </w:tc>
        <w:tc>
          <w:p>
            <w:pPr>
              <w:pStyle w:val="Table01Row"/>
            </w:pPr>
            <w:r>
              <w:rPr/>
              <w:t xml:space="preserve">1 Dec 2018 (see s. 2(d) and </w:t>
            </w:r>
            <w:r>
              <w:rPr>
                <w:i/>
              </w:rPr>
              <w:t xml:space="preserve">Gazette</w:t>
            </w:r>
            <w:r>
              <w:rPr/>
              <w:t xml:space="preserve"> 13 Nov 2018 p. 4427‑8)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Corruption, Crime and Misconduct and Criminal Property Confiscation Amendment Act 2018</w:t>
            </w:r>
            <w: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t>2018/010</w:t>
            </w:r>
          </w:p>
        </w:tc>
        <w:tc>
          <w:p>
            <w:pPr>
              <w:pStyle w:val="Table01Row"/>
            </w:pPr>
            <w:r>
              <w:t>13 Jul 2018</w:t>
            </w:r>
          </w:p>
        </w:tc>
        <w:tc>
          <w:p>
            <w:pPr>
              <w:pStyle w:val="Table01Row"/>
            </w:pPr>
            <w:r>
              <w:rPr/>
              <w:t xml:space="preserve">1 Sep 2018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17 Aug 2018 p. 2894)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7 as at 24 May 2019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Corruption, Crime and Misconduct Amendment Act 2021</w:t>
            </w:r>
          </w:p>
        </w:tc>
        <w:tc>
          <w:p>
            <w:pPr>
              <w:pStyle w:val="Table01Row"/>
            </w:pPr>
            <w:r>
              <w:t>2021/007</w:t>
            </w:r>
          </w:p>
        </w:tc>
        <w:tc>
          <w:p>
            <w:pPr>
              <w:pStyle w:val="Table01Row"/>
            </w:pPr>
            <w:r>
              <w:t>25 Jun 2021</w:t>
            </w:r>
          </w:p>
        </w:tc>
        <w:tc>
          <w:p>
            <w:pPr>
              <w:pStyle w:val="Table01Row"/>
            </w:pPr>
            <w:r>
              <w:rPr/>
              <w:t xml:space="preserve">s. 1 &amp; 2: 25 Jun 2021 (see s. 2(a));</w:t>
            </w:r>
          </w:p>
          <w:p>
            <w:pPr>
              <w:pStyle w:val="Table01Row"/>
            </w:pPr>
            <w:r>
              <w:rPr/>
              <w:t xml:space="preserve">Act other than s. 1 &amp; 2: 26 Jun 2021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Legal Profession Uniform Law Application Act 2022</w:t>
            </w:r>
            <w:r>
              <w:t xml:space="preserve"> </w:t>
              <w:t>s. 424</w:t>
            </w:r>
          </w:p>
        </w:tc>
        <w:tc>
          <w:p>
            <w:pPr>
              <w:pStyle w:val="Table01Row"/>
            </w:pPr>
            <w:r>
              <w:t>2022/009</w:t>
            </w:r>
          </w:p>
        </w:tc>
        <w:tc>
          <w:p>
            <w:pPr>
              <w:pStyle w:val="Table01Row"/>
            </w:pPr>
            <w:r>
              <w:t>14 Apr 2022</w:t>
            </w:r>
          </w:p>
        </w:tc>
        <w:tc>
          <w:p>
            <w:pPr>
              <w:pStyle w:val="Table01Row"/>
            </w:pPr>
            <w:r>
              <w:rPr/>
              <w:t xml:space="preserve">1 Jul 2022 (see s. 2(c) and SL 2022/113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Criminal Law (Mental Impairment) Act 2023</w:t>
            </w:r>
            <w:r>
              <w:rPr>
                <w:color w:val="FF0000"/>
              </w:rPr>
              <w:t xml:space="preserve"> </w:t>
              <w:t>s. 410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2023/010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13 Apr 2023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1 Sep 2024 (see s. 2(b) and SL 2024/175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Corruption, Crime and Misconduct Amendment Act 2024</w:t>
            </w:r>
            <w:r>
              <w:rPr>
                <w:color w:val="FF0000"/>
              </w:rPr>
              <w:t xml:space="preserve"> </w:t>
              <w:t>Pt. 2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2024/005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14 Mar 2024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15 Mar 2024 (see s. 2(b))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Firearms Act 2024</w:t>
            </w:r>
            <w:r>
              <w:rPr>
                <w:color w:val="FF0000"/>
              </w:rPr>
              <w:t xml:space="preserve"> </w:t>
              <w:t>Pt. 17 Div. 3 Subdiv. 2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2024/023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27 Jun 2024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To be proclaimed (see s. 2(d))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Corruption, Crime and Misconduct Act 2003</vt:lpwstr>
  </property>
  <property pid="3" name="IDAct" fmtid="{D5CDD505-2E9C-101B-9397-08002B2CF9AE}">
    <vt:lpwstr>6503</vt:lpwstr>
  </property>
  <property pid="4" name="ChangedDate" fmtid="{D5CDD505-2E9C-101B-9397-08002B2CF9AE}">
    <vt:lpwstr>20230609150625</vt:lpwstr>
  </property>
</Properties>
</file>