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Corruption, Crime and Misconduct Act 2003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Corruption and Crime Commission Act 2003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 (except Part 4A, which is administered by the Minister for Public Sector Management principally assisted by the Public Sector Commission)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Corruption and Crime Commission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Public Sector Management (Part 4A only; remainder of Act administered by the Corruption and Crime Commission)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</w:p>
        </w:tc>
        <w:tc>
          <w:p>
            <w:pPr>
              <w:pStyle w:val="Table01Row"/>
            </w:pPr>
            <w:r>
              <w:t>2003/048</w:t>
            </w:r>
          </w:p>
        </w:tc>
        <w:tc>
          <w:p>
            <w:pPr>
              <w:pStyle w:val="Table01Row"/>
            </w:pPr>
            <w:r>
              <w:t>3 Jul 2003</w:t>
            </w:r>
          </w:p>
        </w:tc>
        <w:tc>
          <w:p>
            <w:pPr>
              <w:pStyle w:val="Table01Row"/>
            </w:pPr>
            <w:r>
              <w:rPr/>
              <w:t xml:space="preserve">s. 1 &amp; 2: 3 Jul 2003;</w:t>
            </w:r>
          </w:p>
          <w:p>
            <w:pPr>
              <w:pStyle w:val="Table01Row"/>
            </w:pPr>
            <w:r>
              <w:rPr/>
              <w:t xml:space="preserve">Act other than s. 1 &amp; 2: 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2003/078</w:t>
            </w:r>
          </w:p>
        </w:tc>
        <w:tc>
          <w:p>
            <w:pPr>
              <w:pStyle w:val="Table01Row"/>
            </w:pPr>
            <w:r>
              <w:t>22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Jan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78, 79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Jul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35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s. 128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</w:t>
              <w:t>s. 11 &amp; 23(1)</w:t>
            </w:r>
          </w:p>
        </w:tc>
        <w:tc>
          <w:p>
            <w:pPr>
              <w:pStyle w:val="Table01Row"/>
            </w:pPr>
            <w:r>
              <w:t>2008/008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s. 11: 1 Apr 2008 (see s. 2(1));</w:t>
            </w:r>
          </w:p>
          <w:p>
            <w:pPr>
              <w:pStyle w:val="Table01Row"/>
            </w:pPr>
            <w:r>
              <w:rPr/>
              <w:t xml:space="preserve">s. 23(1): 21 Jun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2008 p. 2706)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654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11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Oct 2008 (not including 2008/021 &amp; 2008/022)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Jul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12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74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Telecommunications (Interception) Western Australia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2011/002</w:t>
            </w:r>
          </w:p>
        </w:tc>
        <w:tc>
          <w:p>
            <w:pPr>
              <w:pStyle w:val="Table01Row"/>
            </w:pPr>
            <w:r>
              <w:t>1 Mar 2011</w:t>
            </w:r>
          </w:p>
        </w:tc>
        <w:tc>
          <w:p>
            <w:pPr>
              <w:pStyle w:val="Table01Row"/>
            </w:pPr>
            <w:r>
              <w:rPr/>
              <w:t xml:space="preserve">2 Jul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2011 p. 2713)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Commonwealth Heads of Government Meeting (Special Powers) Act 2011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2011/023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12 Jul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(Covert Powers) Act 2012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2012/055</w:t>
            </w:r>
          </w:p>
        </w:tc>
        <w:tc>
          <w:p>
            <w:pPr>
              <w:pStyle w:val="Table01Row"/>
            </w:pPr>
            <w:r>
              <w:t>3 Dec 2012</w:t>
            </w:r>
          </w:p>
        </w:tc>
        <w:tc>
          <w:p>
            <w:pPr>
              <w:pStyle w:val="Table01Row"/>
            </w:pPr>
            <w:r>
              <w:rPr/>
              <w:t xml:space="preserve">1 Mar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2013 p. 271)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18 Oct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s. 32: 30 Dec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2014 p. 5497);</w:t>
            </w:r>
          </w:p>
          <w:p>
            <w:pPr>
              <w:pStyle w:val="Table01Row"/>
            </w:pPr>
            <w:r>
              <w:rPr/>
              <w:t xml:space="preserve">Pt. 2 other than s. 32: 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</w:t>
              <w:t>s. 84</w:t>
            </w:r>
          </w:p>
        </w:tc>
        <w:tc>
          <w:p>
            <w:pPr>
              <w:pStyle w:val="Table01Row"/>
            </w:pPr>
            <w:r>
              <w:t>2015/004</w:t>
            </w:r>
          </w:p>
        </w:tc>
        <w:tc>
          <w:p>
            <w:pPr>
              <w:pStyle w:val="Table01Row"/>
            </w:pPr>
            <w:r>
              <w:t>3 Mar 2015</w:t>
            </w:r>
          </w:p>
        </w:tc>
        <w:tc>
          <w:p>
            <w:pPr>
              <w:pStyle w:val="Table01Row"/>
            </w:pPr>
            <w:r>
              <w:rPr/>
              <w:t xml:space="preserve">17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2015 p. 2071)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31 Jul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11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105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Corruption, Crime and Misconduct and Criminal Property Confiscation Amendment Act 2018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2018/010</w:t>
            </w:r>
          </w:p>
        </w:tc>
        <w:tc>
          <w:p>
            <w:pPr>
              <w:pStyle w:val="Table01Row"/>
            </w:pPr>
            <w:r>
              <w:t>13 Jul 2018</w:t>
            </w:r>
          </w:p>
        </w:tc>
        <w:tc>
          <w:p>
            <w:pPr>
              <w:pStyle w:val="Table01Row"/>
            </w:pPr>
            <w:r>
              <w:rPr/>
              <w:t xml:space="preserve">1 Sep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Aug 2018 p. 2894)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24 May 2019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Corruption, Crime and Misconduct Amendment Act 2021</w:t>
            </w:r>
          </w:p>
        </w:tc>
        <w:tc>
          <w:p>
            <w:pPr>
              <w:pStyle w:val="Table01Row"/>
            </w:pPr>
            <w:r>
              <w:t>2021/007</w:t>
            </w:r>
          </w:p>
        </w:tc>
        <w:tc>
          <w:p>
            <w:pPr>
              <w:pStyle w:val="Table01Row"/>
            </w:pPr>
            <w:r>
              <w:t>25 Jun 2021</w:t>
            </w:r>
          </w:p>
        </w:tc>
        <w:tc>
          <w:p>
            <w:pPr>
              <w:pStyle w:val="Table01Row"/>
            </w:pPr>
            <w:r>
              <w:rPr/>
              <w:t xml:space="preserve">s. 1 &amp; 2: 25 Jun 2021 (see s. 2(a));</w:t>
            </w:r>
          </w:p>
          <w:p>
            <w:pPr>
              <w:pStyle w:val="Table01Row"/>
            </w:pPr>
            <w:r>
              <w:rPr/>
              <w:t xml:space="preserve">Act other than s. 1 &amp; 2: 26 Jun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s. 410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Corruption, Crime and Misconduct Amendment Act 2024</w:t>
            </w:r>
            <w:r>
              <w:rPr>
                <w:color w:val="FF0000"/>
              </w:rP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15 Mar 2024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Corruption, Crime and Misconduct Act 2003</vt:lpwstr>
  </property>
  <property pid="3" name="IDAct" fmtid="{D5CDD505-2E9C-101B-9397-08002B2CF9AE}">
    <vt:lpwstr>6503</vt:lpwstr>
  </property>
  <property pid="4" name="ChangedDate" fmtid="{D5CDD505-2E9C-101B-9397-08002B2CF9AE}">
    <vt:lpwstr>20230609150625</vt:lpwstr>
  </property>
</Properties>
</file>