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Railways (Standard Gauge) Construction Act 1961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Railways (Standard Gauge) Construction Act 1961</w:t>
            </w:r>
          </w:p>
        </w:tc>
        <w:tc>
          <w:p>
            <w:pPr>
              <w:pStyle w:val="Table01Row"/>
            </w:pPr>
            <w:r>
              <w:t>1961/027 (10 Eliz. II No. 27)</w:t>
            </w:r>
          </w:p>
        </w:tc>
        <w:tc>
          <w:p>
            <w:pPr>
              <w:pStyle w:val="Table01Row"/>
            </w:pPr>
            <w:r>
              <w:t>30 Oct 1961</w:t>
            </w:r>
          </w:p>
        </w:tc>
        <w:tc>
          <w:p>
            <w:pPr>
              <w:pStyle w:val="Table01Row"/>
            </w:pPr>
            <w:r>
              <w:rPr/>
              <w:t xml:space="preserve">30 Oct 1961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Railways (Standard Gauge) Construction Act Amendment Act 1963</w:t>
            </w:r>
          </w:p>
        </w:tc>
        <w:tc>
          <w:p>
            <w:pPr>
              <w:pStyle w:val="Table01Row"/>
            </w:pPr>
            <w:r>
              <w:t>1963/064 (12 Eliz. II No. 64)</w:t>
            </w:r>
          </w:p>
        </w:tc>
        <w:tc>
          <w:p>
            <w:pPr>
              <w:pStyle w:val="Table01Row"/>
            </w:pPr>
            <w:r>
              <w:t>18 Dec 1963</w:t>
            </w:r>
          </w:p>
        </w:tc>
        <w:tc>
          <w:p>
            <w:pPr>
              <w:pStyle w:val="Table01Row"/>
            </w:pPr>
            <w:r>
              <w:rPr/>
              <w:t xml:space="preserve">18 Dec 1963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Mar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Railways (Standard Gauge) Construction Act 1961</vt:lpwstr>
  </property>
  <property pid="3" name="IDAct" fmtid="{D5CDD505-2E9C-101B-9397-08002B2CF9AE}">
    <vt:lpwstr>669</vt:lpwstr>
  </property>
  <property pid="4" name="ChangedDate" fmtid="{D5CDD505-2E9C-101B-9397-08002B2CF9AE}">
    <vt:lpwstr>20230613134304</vt:lpwstr>
  </property>
</Properties>
</file>